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789"/>
      </w:tblGrid>
      <w:tr w:rsidR="004B7494" w14:paraId="5791AC46" w14:textId="77777777" w:rsidTr="006A6387">
        <w:trPr>
          <w:trHeight w:val="1351"/>
        </w:trPr>
        <w:tc>
          <w:tcPr>
            <w:tcW w:w="1418" w:type="dxa"/>
          </w:tcPr>
          <w:p w14:paraId="6B57E4C5" w14:textId="77777777" w:rsidR="004B7494" w:rsidRPr="004B7494" w:rsidRDefault="004B7494" w:rsidP="002611F3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699DBCB" w14:textId="675F7503" w:rsidR="004B7494" w:rsidRPr="00C335F3" w:rsidRDefault="00706185" w:rsidP="006A6387">
            <w:pPr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 nekrotik dokularda fibrin bağlarını çöz</w:t>
            </w:r>
            <w:r w:rsidR="001F74C1" w:rsidRPr="00C335F3">
              <w:rPr>
                <w:rFonts w:ascii="Times New Roman" w:hAnsi="Times New Roman" w:cs="Times New Roman"/>
                <w:sz w:val="24"/>
                <w:szCs w:val="24"/>
              </w:rPr>
              <w:t>erek,</w:t>
            </w:r>
            <w:r w:rsidR="00427F63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00A" w:rsidRPr="00C335F3">
              <w:rPr>
                <w:rFonts w:ascii="Times New Roman" w:hAnsi="Times New Roman" w:cs="Times New Roman"/>
                <w:sz w:val="24"/>
                <w:szCs w:val="24"/>
              </w:rPr>
              <w:t>fibrinli</w:t>
            </w:r>
            <w:proofErr w:type="spellEnd"/>
            <w:r w:rsidR="0053000A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63" w:rsidRPr="00C335F3">
              <w:rPr>
                <w:rFonts w:ascii="Times New Roman" w:hAnsi="Times New Roman" w:cs="Times New Roman"/>
                <w:sz w:val="24"/>
                <w:szCs w:val="24"/>
              </w:rPr>
              <w:t>doku</w:t>
            </w:r>
            <w:r w:rsidR="001F74C1" w:rsidRPr="00C335F3"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48F2" w:rsidRPr="00C335F3">
              <w:rPr>
                <w:rFonts w:ascii="Times New Roman" w:hAnsi="Times New Roman" w:cs="Times New Roman"/>
                <w:sz w:val="24"/>
                <w:szCs w:val="24"/>
              </w:rPr>
              <w:t>debridmanını</w:t>
            </w:r>
            <w:proofErr w:type="spellEnd"/>
            <w:r w:rsidR="00F448F2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sağlamalı</w:t>
            </w:r>
            <w:r w:rsidR="00523907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D4D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iyileşmeyi </w:t>
            </w:r>
            <w:r w:rsidR="00C3450A" w:rsidRPr="00C335F3">
              <w:rPr>
                <w:rFonts w:ascii="Times New Roman" w:hAnsi="Times New Roman" w:cs="Times New Roman"/>
                <w:sz w:val="24"/>
                <w:szCs w:val="24"/>
              </w:rPr>
              <w:t>hızlandırmak amacı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ile tasarlanmış olmalı</w:t>
            </w:r>
            <w:r w:rsidR="001F74C1" w:rsidRPr="00C335F3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</w:tc>
      </w:tr>
      <w:tr w:rsidR="004B7494" w14:paraId="48B12155" w14:textId="77777777" w:rsidTr="006A6387">
        <w:trPr>
          <w:trHeight w:val="1197"/>
        </w:trPr>
        <w:tc>
          <w:tcPr>
            <w:tcW w:w="1418" w:type="dxa"/>
          </w:tcPr>
          <w:p w14:paraId="0A8AD5BF" w14:textId="05423936" w:rsidR="004B7494" w:rsidRPr="004B7494" w:rsidRDefault="004B7494" w:rsidP="002611F3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2611F3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37C3359E" w14:textId="17E86FA7" w:rsidR="00427F63" w:rsidRPr="00C335F3" w:rsidRDefault="000621C6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427F63" w:rsidRPr="00C335F3">
              <w:rPr>
                <w:rFonts w:ascii="Times New Roman" w:hAnsi="Times New Roman" w:cs="Times New Roman"/>
                <w:sz w:val="24"/>
                <w:szCs w:val="24"/>
              </w:rPr>
              <w:t>enzimatik</w:t>
            </w:r>
            <w:proofErr w:type="spellEnd"/>
            <w:r w:rsidR="00427F63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427F63" w:rsidRPr="00C335F3">
              <w:rPr>
                <w:rFonts w:ascii="Times New Roman" w:hAnsi="Times New Roman" w:cs="Times New Roman"/>
                <w:sz w:val="24"/>
                <w:szCs w:val="24"/>
              </w:rPr>
              <w:t>otolitik</w:t>
            </w:r>
            <w:proofErr w:type="spellEnd"/>
            <w:r w:rsidR="00427F63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EBB" w:rsidRPr="00C335F3">
              <w:rPr>
                <w:rFonts w:ascii="Times New Roman" w:hAnsi="Times New Roman" w:cs="Times New Roman"/>
                <w:sz w:val="24"/>
                <w:szCs w:val="24"/>
              </w:rPr>
              <w:t>debrid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yapan </w:t>
            </w:r>
            <w:r w:rsidR="00427F63" w:rsidRPr="00C335F3">
              <w:rPr>
                <w:rFonts w:ascii="Times New Roman" w:hAnsi="Times New Roman" w:cs="Times New Roman"/>
                <w:sz w:val="24"/>
                <w:szCs w:val="24"/>
              </w:rPr>
              <w:t>tiplerinden herhangi biri olmalıdır.</w:t>
            </w:r>
          </w:p>
          <w:p w14:paraId="336BB607" w14:textId="2A8B5609" w:rsidR="000621C6" w:rsidRPr="00C335F3" w:rsidRDefault="000621C6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 krem, merhem sprey</w:t>
            </w:r>
            <w:r w:rsidR="002D6EBB" w:rsidRPr="00C33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35F3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jel</w:t>
            </w:r>
            <w:r w:rsidR="006A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EBB" w:rsidRPr="00C335F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6A702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2D6EBB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0120" w:rsidRPr="00C335F3">
              <w:rPr>
                <w:rFonts w:ascii="Times New Roman" w:hAnsi="Times New Roman" w:cs="Times New Roman"/>
                <w:sz w:val="24"/>
                <w:szCs w:val="24"/>
              </w:rPr>
              <w:t>hidrojel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formlarından herhangi biri olmalıdır.</w:t>
            </w:r>
          </w:p>
          <w:p w14:paraId="5D093BA0" w14:textId="77777777" w:rsidR="00427F63" w:rsidRPr="00C335F3" w:rsidRDefault="005A675C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427F63" w:rsidRPr="00C335F3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="00B91D4F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muhtelif boy ve ebatları olmalıdır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DBE9AC" w14:textId="3E706F50" w:rsidR="001F47DB" w:rsidRDefault="001F47DB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D6EBB" w:rsidRPr="00C335F3">
              <w:rPr>
                <w:rFonts w:ascii="Times New Roman" w:hAnsi="Times New Roman" w:cs="Times New Roman"/>
                <w:sz w:val="24"/>
                <w:szCs w:val="24"/>
              </w:rPr>
              <w:t>içeriği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steril veya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6A7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steril çeşitlerinden herhangi biri olmalıdır.</w:t>
            </w:r>
          </w:p>
          <w:p w14:paraId="11D8E40A" w14:textId="7AE51D01" w:rsidR="00BC0C62" w:rsidRPr="00C335F3" w:rsidRDefault="00BC0C62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62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</w:t>
            </w:r>
            <w:r w:rsidR="0004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C62">
              <w:rPr>
                <w:rFonts w:ascii="Times New Roman" w:hAnsi="Times New Roman" w:cs="Times New Roman"/>
                <w:sz w:val="24"/>
                <w:szCs w:val="24"/>
              </w:rPr>
              <w:t>5’ten küçük ise yuvarlanacak basamaktaki rakam değişmez ve bu basamağın sağındaki diğer basamaklar atılır.</w:t>
            </w:r>
          </w:p>
        </w:tc>
      </w:tr>
      <w:tr w:rsidR="00041B9A" w14:paraId="107ECB83" w14:textId="77777777" w:rsidTr="006A6387">
        <w:trPr>
          <w:trHeight w:val="1197"/>
        </w:trPr>
        <w:tc>
          <w:tcPr>
            <w:tcW w:w="1418" w:type="dxa"/>
          </w:tcPr>
          <w:p w14:paraId="7277792F" w14:textId="77777777" w:rsidR="00041B9A" w:rsidRPr="004B7494" w:rsidRDefault="00041B9A" w:rsidP="00041B9A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837286A" w14:textId="77777777" w:rsidR="00041B9A" w:rsidRPr="004B7494" w:rsidRDefault="00041B9A" w:rsidP="002611F3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3BB55E97" w14:textId="77777777" w:rsidR="00041B9A" w:rsidRPr="00C335F3" w:rsidRDefault="00041B9A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 aşağıdaki etken maddelerinden bir veya birden fazlasını içermelidir;</w:t>
            </w:r>
          </w:p>
          <w:p w14:paraId="37FA9049" w14:textId="77777777" w:rsidR="00041B9A" w:rsidRPr="00C335F3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Hypericum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Perforalum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Neem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C335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Ananas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comosus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ekstraktı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bromelain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27E1AA9" w14:textId="77777777" w:rsidR="00041B9A" w:rsidRPr="00C335F3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Sodyum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tetraborat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Propilen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glikol </w:t>
            </w:r>
          </w:p>
          <w:p w14:paraId="5AD18C93" w14:textId="77777777" w:rsidR="00041B9A" w:rsidRPr="00C335F3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Sodyum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aljinat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içeren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hidroaktif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jel </w:t>
            </w:r>
          </w:p>
          <w:p w14:paraId="340AD2AC" w14:textId="77777777" w:rsidR="00041B9A" w:rsidRPr="00C335F3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Sodyum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hiyolüronat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%2,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Glisin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%2, L-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Prolin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%1,</w:t>
            </w:r>
            <w:proofErr w:type="gram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5,L</w:t>
            </w:r>
            <w:proofErr w:type="gram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-Lösin %0,3, L-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Lizin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HCl%0,2, </w:t>
            </w:r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Metil 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parahidroksibenzoat</w:t>
            </w:r>
            <w:proofErr w:type="spellEnd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%0.3, 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Propil</w:t>
            </w:r>
            <w:proofErr w:type="spellEnd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parahidroksibenzoat</w:t>
            </w:r>
            <w:proofErr w:type="spellEnd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%0.03,  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Propilen</w:t>
            </w:r>
            <w:proofErr w:type="spellEnd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glikol %5.</w:t>
            </w:r>
            <w:r w:rsidRPr="00C335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E40E036" w14:textId="77777777" w:rsidR="00041B9A" w:rsidRPr="00C335F3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Hipokloröz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asit, sodyum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hipoklorit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kolloidal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silika </w:t>
            </w:r>
          </w:p>
          <w:p w14:paraId="39E63549" w14:textId="77777777" w:rsidR="00041B9A" w:rsidRPr="00C335F3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Alginate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F96F7CD" w14:textId="77777777" w:rsidR="00041B9A" w:rsidRPr="00C335F3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Sodyum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Alginate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AD5BD8" w14:textId="77777777" w:rsidR="00041B9A" w:rsidRPr="00C335F3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Carboxymethyl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Cellulose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EA96EA6" w14:textId="77777777" w:rsidR="00041B9A" w:rsidRPr="00C335F3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Pektin</w:t>
            </w:r>
          </w:p>
          <w:p w14:paraId="35068F7A" w14:textId="77777777" w:rsidR="00041B9A" w:rsidRPr="00C335F3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Hidroksietil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selüloz ve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karbomerdir</w:t>
            </w:r>
            <w:proofErr w:type="spellEnd"/>
            <w:r w:rsidRPr="00C335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7BB0580" w14:textId="77777777" w:rsidR="00041B9A" w:rsidRPr="00C335F3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PEG (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polietilenglikol</w:t>
            </w:r>
            <w:proofErr w:type="spellEnd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GLG (</w:t>
            </w:r>
            <w:proofErr w:type="spellStart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glikozoksidaz+laktoperoksidaz+guaikol</w:t>
            </w:r>
            <w:proofErr w:type="spellEnd"/>
            <w:r w:rsidRPr="00C33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CCED299" w14:textId="77777777" w:rsidR="00041B9A" w:rsidRPr="00C335F3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Sodyum</w:t>
            </w:r>
            <w:r w:rsidRPr="00C335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Carboxymethyl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Cellulose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7166072" w14:textId="5043F4CF" w:rsidR="00041B9A" w:rsidRPr="00041B9A" w:rsidRDefault="00041B9A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%0,2 sodyum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hiyalüronat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kolajenaz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(en az 2.0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nkat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/g) </w:t>
            </w:r>
          </w:p>
        </w:tc>
      </w:tr>
      <w:tr w:rsidR="00041B9A" w14:paraId="2F83321E" w14:textId="77777777" w:rsidTr="006A6387">
        <w:trPr>
          <w:trHeight w:val="9106"/>
        </w:trPr>
        <w:tc>
          <w:tcPr>
            <w:tcW w:w="1418" w:type="dxa"/>
          </w:tcPr>
          <w:p w14:paraId="2C668730" w14:textId="77777777" w:rsidR="00041B9A" w:rsidRPr="004B7494" w:rsidRDefault="00041B9A" w:rsidP="00041B9A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30A88EDC" w14:textId="649ADAE6" w:rsidR="00041B9A" w:rsidRPr="00C335F3" w:rsidRDefault="00041B9A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 aşağıdaki yardımcı etken maddelerinden bir veya birden fazlasını içermelidir;</w:t>
            </w:r>
          </w:p>
          <w:p w14:paraId="63C344C6" w14:textId="0A1199A7" w:rsidR="00041B9A" w:rsidRPr="00C335F3" w:rsidRDefault="006A702F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Propilen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Glikol, </w:t>
            </w:r>
          </w:p>
          <w:p w14:paraId="0648E4ED" w14:textId="4F3F1629" w:rsidR="00041B9A" w:rsidRPr="00C335F3" w:rsidRDefault="006A702F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Gliserol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CD4C27" w14:textId="491BA104" w:rsidR="00041B9A" w:rsidRPr="00C335F3" w:rsidRDefault="006A702F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Ringer’s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Çözeltisi,</w:t>
            </w:r>
          </w:p>
          <w:p w14:paraId="7F7AD880" w14:textId="58FD2608" w:rsidR="00041B9A" w:rsidRPr="00C335F3" w:rsidRDefault="006A702F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Kalsiyum Klorür</w:t>
            </w:r>
          </w:p>
          <w:p w14:paraId="031A380B" w14:textId="224449EA" w:rsidR="00041B9A" w:rsidRPr="00C335F3" w:rsidRDefault="006A702F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Glg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Enzim Sistemi</w:t>
            </w:r>
          </w:p>
          <w:p w14:paraId="5F89E3D2" w14:textId="5EFF3596" w:rsidR="00041B9A" w:rsidRPr="00C335F3" w:rsidRDefault="006A702F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Polyol</w:t>
            </w:r>
            <w:proofErr w:type="spellEnd"/>
          </w:p>
          <w:p w14:paraId="6FF6B451" w14:textId="4269DE39" w:rsidR="00041B9A" w:rsidRPr="00C335F3" w:rsidRDefault="006A702F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Saf Su</w:t>
            </w:r>
          </w:p>
          <w:p w14:paraId="019230F8" w14:textId="0C6E896F" w:rsidR="00041B9A" w:rsidRPr="00C335F3" w:rsidRDefault="006A702F" w:rsidP="006A638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Hafif Likit Parafin</w:t>
            </w:r>
          </w:p>
          <w:p w14:paraId="56B831AA" w14:textId="77777777" w:rsidR="006A702F" w:rsidRDefault="006A702F" w:rsidP="006A702F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Beyaz Vazelin</w:t>
            </w:r>
          </w:p>
          <w:p w14:paraId="766561F1" w14:textId="2E859BD6" w:rsidR="00041B9A" w:rsidRPr="006A702F" w:rsidRDefault="006A702F" w:rsidP="006A702F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A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Acacia</w:t>
            </w:r>
            <w:proofErr w:type="spellEnd"/>
            <w:r w:rsidRPr="006A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Senegal </w:t>
            </w:r>
            <w:proofErr w:type="spellStart"/>
            <w:r w:rsidRPr="006A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Gum</w:t>
            </w:r>
            <w:proofErr w:type="spellEnd"/>
            <w:r w:rsidRPr="006A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Tocopherol</w:t>
            </w:r>
            <w:proofErr w:type="spellEnd"/>
            <w:r w:rsidRPr="006A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Glycerin</w:t>
            </w:r>
            <w:proofErr w:type="spellEnd"/>
            <w:r w:rsidRPr="006A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Bees</w:t>
            </w:r>
            <w:proofErr w:type="spellEnd"/>
            <w:r w:rsidRPr="006A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7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Wax</w:t>
            </w:r>
            <w:proofErr w:type="spellEnd"/>
          </w:p>
          <w:p w14:paraId="3D451179" w14:textId="77777777" w:rsidR="00041B9A" w:rsidRPr="00C335F3" w:rsidRDefault="00041B9A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fibrinli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ve nekrotik doku tarafından kolayca emilebilmelidir.</w:t>
            </w:r>
          </w:p>
          <w:p w14:paraId="1DBC225B" w14:textId="77777777" w:rsidR="00041B9A" w:rsidRPr="00C335F3" w:rsidRDefault="00041B9A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 günlük kullanıma uygun olmalı ve yeniden uygulanana kadar etkisini en az 24 saat kaybetmemelidir.</w:t>
            </w:r>
          </w:p>
          <w:p w14:paraId="557EB6E7" w14:textId="77777777" w:rsidR="00041B9A" w:rsidRPr="00C335F3" w:rsidRDefault="00041B9A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kaviteli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yaralarda da kolayca uygulanabilmelidir.</w:t>
            </w:r>
          </w:p>
          <w:p w14:paraId="793B9E72" w14:textId="77777777" w:rsidR="00041B9A" w:rsidRPr="00C335F3" w:rsidRDefault="00041B9A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 uygulanan bölgede yoğunluğu ve yapısı bozulmadan sabit kalabilmelidir.</w:t>
            </w:r>
          </w:p>
          <w:p w14:paraId="7F3A7625" w14:textId="77777777" w:rsidR="00041B9A" w:rsidRPr="00C335F3" w:rsidRDefault="00041B9A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Ürünler sağlıklı dokuya zarar vermemeli yara ve yara çevresinde </w:t>
            </w:r>
            <w:proofErr w:type="spellStart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irritasyona</w:t>
            </w:r>
            <w:proofErr w:type="spellEnd"/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neden olmamalıdır. </w:t>
            </w:r>
          </w:p>
          <w:p w14:paraId="00D357AA" w14:textId="77777777" w:rsidR="00041B9A" w:rsidRPr="00C335F3" w:rsidRDefault="00041B9A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Ürünler kolay uygulanabilmeli, acısız ve ağrısız bir uygulama imkân sağlamalıdır.  </w:t>
            </w:r>
          </w:p>
          <w:p w14:paraId="745D0484" w14:textId="46D6CFBA" w:rsidR="00041B9A" w:rsidRPr="00C335F3" w:rsidRDefault="00041B9A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 yara yatağı kullanıma uygun olmalıdır.</w:t>
            </w:r>
          </w:p>
        </w:tc>
      </w:tr>
      <w:tr w:rsidR="004B7494" w14:paraId="17A5157A" w14:textId="77777777" w:rsidTr="006A6387">
        <w:trPr>
          <w:trHeight w:val="937"/>
        </w:trPr>
        <w:tc>
          <w:tcPr>
            <w:tcW w:w="1418" w:type="dxa"/>
          </w:tcPr>
          <w:p w14:paraId="2E7CFBBE" w14:textId="77777777" w:rsidR="004B7494" w:rsidRPr="004B7494" w:rsidRDefault="004B7494" w:rsidP="002611F3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2611F3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693BFD11" w14:textId="41697999" w:rsidR="004B00B8" w:rsidRPr="00C335F3" w:rsidRDefault="006E7650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Ürünlerle ilgili i</w:t>
            </w:r>
            <w:r w:rsidR="00346271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stenildiğinde sunulmak üzere </w:t>
            </w:r>
            <w:proofErr w:type="spellStart"/>
            <w:r w:rsidR="00D11DE6" w:rsidRPr="00C335F3">
              <w:rPr>
                <w:rFonts w:ascii="Times New Roman" w:hAnsi="Times New Roman" w:cs="Times New Roman"/>
                <w:sz w:val="24"/>
                <w:szCs w:val="24"/>
              </w:rPr>
              <w:t>enzimatik</w:t>
            </w:r>
            <w:proofErr w:type="spellEnd"/>
            <w:r w:rsidR="00757F2B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F2B" w:rsidRPr="00C335F3">
              <w:rPr>
                <w:rFonts w:ascii="Times New Roman" w:hAnsi="Times New Roman" w:cs="Times New Roman"/>
                <w:sz w:val="24"/>
                <w:szCs w:val="24"/>
              </w:rPr>
              <w:t>debrid</w:t>
            </w:r>
            <w:r w:rsidR="00CC39D0" w:rsidRPr="00C335F3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="00CC39D0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yapan</w:t>
            </w:r>
            <w:r w:rsidR="00B24137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DE6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D11DE6" w:rsidRPr="00C335F3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 w:rsidR="009E074E" w:rsidRPr="00C335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11DE6" w:rsidRPr="00C335F3">
              <w:rPr>
                <w:rFonts w:ascii="Times New Roman" w:hAnsi="Times New Roman" w:cs="Times New Roman"/>
                <w:sz w:val="24"/>
                <w:szCs w:val="24"/>
              </w:rPr>
              <w:t>litik</w:t>
            </w:r>
            <w:proofErr w:type="spellEnd"/>
            <w:r w:rsidR="00D11DE6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DE6" w:rsidRPr="00C335F3">
              <w:rPr>
                <w:rFonts w:ascii="Times New Roman" w:hAnsi="Times New Roman" w:cs="Times New Roman"/>
                <w:sz w:val="24"/>
                <w:szCs w:val="24"/>
              </w:rPr>
              <w:t>debri</w:t>
            </w:r>
            <w:r w:rsidR="009E074E" w:rsidRPr="00C335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11DE6" w:rsidRPr="00C335F3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="00E700EF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9D0" w:rsidRPr="00C335F3">
              <w:rPr>
                <w:rFonts w:ascii="Times New Roman" w:hAnsi="Times New Roman" w:cs="Times New Roman"/>
                <w:sz w:val="24"/>
                <w:szCs w:val="24"/>
              </w:rPr>
              <w:t>yapan</w:t>
            </w:r>
            <w:r w:rsidR="00027129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F2B" w:rsidRPr="00C335F3">
              <w:rPr>
                <w:rFonts w:ascii="Times New Roman" w:hAnsi="Times New Roman" w:cs="Times New Roman"/>
                <w:sz w:val="24"/>
                <w:szCs w:val="24"/>
              </w:rPr>
              <w:t>çeşitlerinden hangisine</w:t>
            </w:r>
            <w:r w:rsidR="00CC39D0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uygun olduğunu</w:t>
            </w:r>
            <w:r w:rsidR="000B7866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destekler nitelikte</w:t>
            </w:r>
            <w:r w:rsidR="00D11DE6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E0D" w:rsidRPr="00C335F3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r w:rsidR="00270C02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F2B" w:rsidRPr="00C335F3">
              <w:rPr>
                <w:rFonts w:ascii="Times New Roman" w:hAnsi="Times New Roman" w:cs="Times New Roman"/>
                <w:sz w:val="24"/>
                <w:szCs w:val="24"/>
              </w:rPr>
              <w:t>sonuçları, hayvan</w:t>
            </w:r>
            <w:r w:rsidR="00CC39D0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deneyleri,</w:t>
            </w:r>
            <w:r w:rsidR="00270C02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9D0" w:rsidRPr="00C335F3">
              <w:rPr>
                <w:rFonts w:ascii="Times New Roman" w:hAnsi="Times New Roman" w:cs="Times New Roman"/>
                <w:sz w:val="24"/>
                <w:szCs w:val="24"/>
              </w:rPr>
              <w:t>hasta üzerinde yapılan klinik çalışmalar</w:t>
            </w:r>
            <w:r w:rsidR="00270C02" w:rsidRPr="00C335F3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F605EC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271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içeren </w:t>
            </w:r>
            <w:r w:rsidR="000F0E0D" w:rsidRPr="00C335F3">
              <w:rPr>
                <w:rFonts w:ascii="Times New Roman" w:hAnsi="Times New Roman" w:cs="Times New Roman"/>
                <w:sz w:val="24"/>
                <w:szCs w:val="24"/>
              </w:rPr>
              <w:t>literatür</w:t>
            </w:r>
            <w:r w:rsidR="00346271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bilgileri olmalıdır.</w:t>
            </w:r>
          </w:p>
          <w:p w14:paraId="75A8A272" w14:textId="3F111995" w:rsidR="005A675C" w:rsidRPr="00C335F3" w:rsidRDefault="00AF6A68" w:rsidP="006A6387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A7C73" w:rsidRPr="00C335F3">
              <w:rPr>
                <w:rFonts w:ascii="Times New Roman" w:hAnsi="Times New Roman" w:cs="Times New Roman"/>
                <w:sz w:val="24"/>
                <w:szCs w:val="24"/>
              </w:rPr>
              <w:t>ekli ambalaj</w:t>
            </w:r>
            <w:r w:rsidR="004B00B8" w:rsidRPr="00C335F3">
              <w:rPr>
                <w:rFonts w:ascii="Times New Roman" w:hAnsi="Times New Roman" w:cs="Times New Roman"/>
                <w:sz w:val="24"/>
                <w:szCs w:val="24"/>
              </w:rPr>
              <w:t>da sunulmalıdır.</w:t>
            </w:r>
            <w:r w:rsidR="005A7C73" w:rsidRPr="00C3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53529" w14:textId="713DC121" w:rsidR="00986A1D" w:rsidRPr="00C335F3" w:rsidRDefault="00986A1D" w:rsidP="006A6387">
            <w:pPr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 orijinal ambalajı üzerinde UBB ve LOT bilgisi bulunmalıdır.</w:t>
            </w:r>
          </w:p>
        </w:tc>
      </w:tr>
    </w:tbl>
    <w:p w14:paraId="6FDBA4D4" w14:textId="77777777" w:rsidR="00DD5ECD" w:rsidRDefault="00DD5ECD" w:rsidP="002611F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F0D70" w14:textId="77777777" w:rsidR="00A83FEC" w:rsidRPr="002611F3" w:rsidRDefault="00A83FEC" w:rsidP="002611F3">
      <w:pPr>
        <w:pStyle w:val="ListeParagraf"/>
        <w:spacing w:line="360" w:lineRule="auto"/>
        <w:jc w:val="both"/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</w:p>
    <w:p w14:paraId="3ACDAE0A" w14:textId="3633BAB3" w:rsidR="002F26DF" w:rsidRPr="00936492" w:rsidRDefault="002F26DF" w:rsidP="002611F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26DF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048BA" w14:textId="77777777" w:rsidR="00384EC5" w:rsidRDefault="00384EC5" w:rsidP="00CC1546">
      <w:pPr>
        <w:spacing w:after="0" w:line="240" w:lineRule="auto"/>
      </w:pPr>
      <w:r>
        <w:separator/>
      </w:r>
    </w:p>
  </w:endnote>
  <w:endnote w:type="continuationSeparator" w:id="0">
    <w:p w14:paraId="7ADE4AD0" w14:textId="77777777" w:rsidR="00384EC5" w:rsidRDefault="00384EC5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94385" w14:textId="77777777" w:rsidR="00384EC5" w:rsidRDefault="00384EC5" w:rsidP="00CC1546">
      <w:pPr>
        <w:spacing w:after="0" w:line="240" w:lineRule="auto"/>
      </w:pPr>
      <w:r>
        <w:separator/>
      </w:r>
    </w:p>
  </w:footnote>
  <w:footnote w:type="continuationSeparator" w:id="0">
    <w:p w14:paraId="54FFDB2A" w14:textId="77777777" w:rsidR="00384EC5" w:rsidRDefault="00384EC5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A246E" w14:textId="06C24B5B" w:rsidR="009D0008" w:rsidRPr="00E55DD7" w:rsidRDefault="009D0008">
    <w:pPr>
      <w:pStyle w:val="stBilgi"/>
      <w:rPr>
        <w:b/>
        <w:sz w:val="24"/>
        <w:szCs w:val="24"/>
      </w:rPr>
    </w:pPr>
    <w:r w:rsidRPr="00E55DD7">
      <w:rPr>
        <w:b/>
        <w:sz w:val="24"/>
        <w:szCs w:val="24"/>
      </w:rPr>
      <w:t>SMT4111 YARA BAKIM</w:t>
    </w:r>
    <w:r w:rsidR="007B2A01">
      <w:rPr>
        <w:b/>
        <w:sz w:val="24"/>
        <w:szCs w:val="24"/>
      </w:rPr>
      <w:t>,</w:t>
    </w:r>
    <w:r w:rsidRPr="00E55DD7">
      <w:rPr>
        <w:b/>
        <w:sz w:val="24"/>
        <w:szCs w:val="24"/>
      </w:rPr>
      <w:t xml:space="preserve"> DEBRİDMAN YAPAN</w:t>
    </w:r>
  </w:p>
  <w:p w14:paraId="7F378067" w14:textId="2C9C58DF" w:rsidR="00CC1546" w:rsidRPr="00F73F67" w:rsidRDefault="00CC1546" w:rsidP="00142A9F">
    <w:pPr>
      <w:pStyle w:val="stBilgi"/>
      <w:ind w:left="-567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F83"/>
    <w:multiLevelType w:val="hybridMultilevel"/>
    <w:tmpl w:val="D28E31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67E87"/>
    <w:multiLevelType w:val="hybridMultilevel"/>
    <w:tmpl w:val="8CCE55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D378A7"/>
    <w:multiLevelType w:val="hybridMultilevel"/>
    <w:tmpl w:val="E924BE7C"/>
    <w:lvl w:ilvl="0" w:tplc="9116A0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4AC0"/>
    <w:multiLevelType w:val="hybridMultilevel"/>
    <w:tmpl w:val="D724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F6CCC"/>
    <w:multiLevelType w:val="hybridMultilevel"/>
    <w:tmpl w:val="4798F398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457B"/>
    <w:multiLevelType w:val="hybridMultilevel"/>
    <w:tmpl w:val="08D41C96"/>
    <w:lvl w:ilvl="0" w:tplc="9116A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C519DB"/>
    <w:multiLevelType w:val="hybridMultilevel"/>
    <w:tmpl w:val="321E12B8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E40D1"/>
    <w:multiLevelType w:val="hybridMultilevel"/>
    <w:tmpl w:val="9B5A3CA8"/>
    <w:lvl w:ilvl="0" w:tplc="041F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60DB040A"/>
    <w:multiLevelType w:val="hybridMultilevel"/>
    <w:tmpl w:val="1624CD56"/>
    <w:lvl w:ilvl="0" w:tplc="1080408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61B70461"/>
    <w:multiLevelType w:val="hybridMultilevel"/>
    <w:tmpl w:val="FF307B14"/>
    <w:lvl w:ilvl="0" w:tplc="F8963A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06055"/>
    <w:multiLevelType w:val="hybridMultilevel"/>
    <w:tmpl w:val="D320FA56"/>
    <w:lvl w:ilvl="0" w:tplc="9116A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3C5A"/>
    <w:rsid w:val="00016D4D"/>
    <w:rsid w:val="000217B5"/>
    <w:rsid w:val="00024854"/>
    <w:rsid w:val="00027129"/>
    <w:rsid w:val="00041B9A"/>
    <w:rsid w:val="000465BE"/>
    <w:rsid w:val="00046B3A"/>
    <w:rsid w:val="000621C6"/>
    <w:rsid w:val="00064E64"/>
    <w:rsid w:val="00084CA5"/>
    <w:rsid w:val="00093E43"/>
    <w:rsid w:val="000A7A87"/>
    <w:rsid w:val="000B7866"/>
    <w:rsid w:val="000D04A5"/>
    <w:rsid w:val="000D4F0F"/>
    <w:rsid w:val="000F0E0D"/>
    <w:rsid w:val="000F29EA"/>
    <w:rsid w:val="000F410E"/>
    <w:rsid w:val="00104579"/>
    <w:rsid w:val="0011359B"/>
    <w:rsid w:val="0011408A"/>
    <w:rsid w:val="001143B9"/>
    <w:rsid w:val="00121EBF"/>
    <w:rsid w:val="00142A9F"/>
    <w:rsid w:val="0015521E"/>
    <w:rsid w:val="0015733B"/>
    <w:rsid w:val="001603C0"/>
    <w:rsid w:val="0017036C"/>
    <w:rsid w:val="00192891"/>
    <w:rsid w:val="00192E1B"/>
    <w:rsid w:val="00195FEB"/>
    <w:rsid w:val="001A0D55"/>
    <w:rsid w:val="001A15C8"/>
    <w:rsid w:val="001C2787"/>
    <w:rsid w:val="001C57AF"/>
    <w:rsid w:val="001F23EC"/>
    <w:rsid w:val="001F47DB"/>
    <w:rsid w:val="001F67BA"/>
    <w:rsid w:val="001F74C1"/>
    <w:rsid w:val="00205531"/>
    <w:rsid w:val="00222E82"/>
    <w:rsid w:val="00230E71"/>
    <w:rsid w:val="00234920"/>
    <w:rsid w:val="002611F3"/>
    <w:rsid w:val="002618E3"/>
    <w:rsid w:val="00270C02"/>
    <w:rsid w:val="00277198"/>
    <w:rsid w:val="00277B45"/>
    <w:rsid w:val="00282D32"/>
    <w:rsid w:val="00283B94"/>
    <w:rsid w:val="002934EC"/>
    <w:rsid w:val="002B66F4"/>
    <w:rsid w:val="002D138D"/>
    <w:rsid w:val="002D6EBB"/>
    <w:rsid w:val="002F26DF"/>
    <w:rsid w:val="002F29EA"/>
    <w:rsid w:val="0030502E"/>
    <w:rsid w:val="00331203"/>
    <w:rsid w:val="00336300"/>
    <w:rsid w:val="00336353"/>
    <w:rsid w:val="00346271"/>
    <w:rsid w:val="00384EC5"/>
    <w:rsid w:val="00392655"/>
    <w:rsid w:val="00392E1F"/>
    <w:rsid w:val="003A72A5"/>
    <w:rsid w:val="003C44BC"/>
    <w:rsid w:val="00404DEA"/>
    <w:rsid w:val="00427F63"/>
    <w:rsid w:val="00465F60"/>
    <w:rsid w:val="0047609A"/>
    <w:rsid w:val="0047731E"/>
    <w:rsid w:val="00480E35"/>
    <w:rsid w:val="0048133B"/>
    <w:rsid w:val="004A3201"/>
    <w:rsid w:val="004A4B02"/>
    <w:rsid w:val="004B00B8"/>
    <w:rsid w:val="004B58B6"/>
    <w:rsid w:val="004B7494"/>
    <w:rsid w:val="004D5CD2"/>
    <w:rsid w:val="005121AF"/>
    <w:rsid w:val="0051234E"/>
    <w:rsid w:val="00523907"/>
    <w:rsid w:val="0053000A"/>
    <w:rsid w:val="00536CD7"/>
    <w:rsid w:val="00541AB0"/>
    <w:rsid w:val="00560490"/>
    <w:rsid w:val="0057147E"/>
    <w:rsid w:val="00590259"/>
    <w:rsid w:val="0059350D"/>
    <w:rsid w:val="005A5CA0"/>
    <w:rsid w:val="005A675C"/>
    <w:rsid w:val="005A7C73"/>
    <w:rsid w:val="005B7C0A"/>
    <w:rsid w:val="005C66BE"/>
    <w:rsid w:val="005D4A59"/>
    <w:rsid w:val="005F15DF"/>
    <w:rsid w:val="005F74B2"/>
    <w:rsid w:val="00644CAC"/>
    <w:rsid w:val="006A3A26"/>
    <w:rsid w:val="006A6387"/>
    <w:rsid w:val="006A6A35"/>
    <w:rsid w:val="006A702F"/>
    <w:rsid w:val="006B1FA9"/>
    <w:rsid w:val="006C01B4"/>
    <w:rsid w:val="006E0611"/>
    <w:rsid w:val="006E7650"/>
    <w:rsid w:val="006E7969"/>
    <w:rsid w:val="00703C35"/>
    <w:rsid w:val="00706185"/>
    <w:rsid w:val="00723008"/>
    <w:rsid w:val="0075506D"/>
    <w:rsid w:val="00757F2B"/>
    <w:rsid w:val="00767451"/>
    <w:rsid w:val="00773D5E"/>
    <w:rsid w:val="00774D17"/>
    <w:rsid w:val="007B2A01"/>
    <w:rsid w:val="007B6B53"/>
    <w:rsid w:val="007C5ACC"/>
    <w:rsid w:val="00812D2B"/>
    <w:rsid w:val="008401E7"/>
    <w:rsid w:val="00842FB2"/>
    <w:rsid w:val="00851B9C"/>
    <w:rsid w:val="00852611"/>
    <w:rsid w:val="00852B0E"/>
    <w:rsid w:val="00887168"/>
    <w:rsid w:val="00891511"/>
    <w:rsid w:val="008935BA"/>
    <w:rsid w:val="008A29C9"/>
    <w:rsid w:val="008A612E"/>
    <w:rsid w:val="00911D5A"/>
    <w:rsid w:val="00916016"/>
    <w:rsid w:val="0092560C"/>
    <w:rsid w:val="00936492"/>
    <w:rsid w:val="0094486C"/>
    <w:rsid w:val="00950FE6"/>
    <w:rsid w:val="00974D6C"/>
    <w:rsid w:val="00986A1D"/>
    <w:rsid w:val="00990AE8"/>
    <w:rsid w:val="009C3338"/>
    <w:rsid w:val="009C5345"/>
    <w:rsid w:val="009C57FD"/>
    <w:rsid w:val="009D0008"/>
    <w:rsid w:val="009E074E"/>
    <w:rsid w:val="009E17AE"/>
    <w:rsid w:val="009E7B04"/>
    <w:rsid w:val="009F16E7"/>
    <w:rsid w:val="009F6E2F"/>
    <w:rsid w:val="00A0594E"/>
    <w:rsid w:val="00A14FC6"/>
    <w:rsid w:val="00A358BE"/>
    <w:rsid w:val="00A42E91"/>
    <w:rsid w:val="00A47E42"/>
    <w:rsid w:val="00A65289"/>
    <w:rsid w:val="00A76582"/>
    <w:rsid w:val="00A8174E"/>
    <w:rsid w:val="00A83FEC"/>
    <w:rsid w:val="00AB261F"/>
    <w:rsid w:val="00AB661F"/>
    <w:rsid w:val="00AC1F2F"/>
    <w:rsid w:val="00AE1590"/>
    <w:rsid w:val="00AF6A68"/>
    <w:rsid w:val="00AF7035"/>
    <w:rsid w:val="00B24137"/>
    <w:rsid w:val="00B314F2"/>
    <w:rsid w:val="00B3442B"/>
    <w:rsid w:val="00B4743E"/>
    <w:rsid w:val="00B500DA"/>
    <w:rsid w:val="00B56B1E"/>
    <w:rsid w:val="00B636BE"/>
    <w:rsid w:val="00B649EA"/>
    <w:rsid w:val="00B848F1"/>
    <w:rsid w:val="00B91D4F"/>
    <w:rsid w:val="00BA3150"/>
    <w:rsid w:val="00BB1530"/>
    <w:rsid w:val="00BC0C62"/>
    <w:rsid w:val="00BD6076"/>
    <w:rsid w:val="00BE0970"/>
    <w:rsid w:val="00BE57F0"/>
    <w:rsid w:val="00BF4EE4"/>
    <w:rsid w:val="00BF5AAE"/>
    <w:rsid w:val="00BF6295"/>
    <w:rsid w:val="00BF6EB3"/>
    <w:rsid w:val="00C12DE7"/>
    <w:rsid w:val="00C20120"/>
    <w:rsid w:val="00C26ECD"/>
    <w:rsid w:val="00C335F3"/>
    <w:rsid w:val="00C3450A"/>
    <w:rsid w:val="00C4241F"/>
    <w:rsid w:val="00C61013"/>
    <w:rsid w:val="00C6254E"/>
    <w:rsid w:val="00C7026B"/>
    <w:rsid w:val="00C830B2"/>
    <w:rsid w:val="00CA3450"/>
    <w:rsid w:val="00CC1546"/>
    <w:rsid w:val="00CC39D0"/>
    <w:rsid w:val="00CE45A8"/>
    <w:rsid w:val="00CE7EE6"/>
    <w:rsid w:val="00D11DE6"/>
    <w:rsid w:val="00D25AF0"/>
    <w:rsid w:val="00D65159"/>
    <w:rsid w:val="00D74B53"/>
    <w:rsid w:val="00D86B36"/>
    <w:rsid w:val="00D940F0"/>
    <w:rsid w:val="00D96F25"/>
    <w:rsid w:val="00DA0149"/>
    <w:rsid w:val="00DD5ECD"/>
    <w:rsid w:val="00DE2050"/>
    <w:rsid w:val="00E02F81"/>
    <w:rsid w:val="00E146CD"/>
    <w:rsid w:val="00E17879"/>
    <w:rsid w:val="00E43393"/>
    <w:rsid w:val="00E55DD7"/>
    <w:rsid w:val="00E66AA6"/>
    <w:rsid w:val="00E700EF"/>
    <w:rsid w:val="00E71A81"/>
    <w:rsid w:val="00ED3775"/>
    <w:rsid w:val="00EE16DB"/>
    <w:rsid w:val="00EE690D"/>
    <w:rsid w:val="00F07A87"/>
    <w:rsid w:val="00F22E26"/>
    <w:rsid w:val="00F22ECF"/>
    <w:rsid w:val="00F323A4"/>
    <w:rsid w:val="00F3558B"/>
    <w:rsid w:val="00F40A7E"/>
    <w:rsid w:val="00F448F2"/>
    <w:rsid w:val="00F605EC"/>
    <w:rsid w:val="00F73F67"/>
    <w:rsid w:val="00F8645F"/>
    <w:rsid w:val="00F87C1A"/>
    <w:rsid w:val="00F91406"/>
    <w:rsid w:val="00F95299"/>
    <w:rsid w:val="00FA6F6B"/>
    <w:rsid w:val="00FD571C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F73F67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96F25"/>
    <w:pPr>
      <w:widowControl w:val="0"/>
      <w:autoSpaceDE w:val="0"/>
      <w:autoSpaceDN w:val="0"/>
      <w:spacing w:before="46" w:after="0" w:line="240" w:lineRule="auto"/>
      <w:ind w:left="79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4429-E5F9-420D-8783-AE7F3A61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4</cp:revision>
  <dcterms:created xsi:type="dcterms:W3CDTF">2025-08-04T12:25:00Z</dcterms:created>
  <dcterms:modified xsi:type="dcterms:W3CDTF">2025-08-04T12:28:00Z</dcterms:modified>
</cp:coreProperties>
</file>