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76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6"/>
        <w:gridCol w:w="8796"/>
      </w:tblGrid>
      <w:tr w:rsidR="002B424A" w:rsidRPr="00DA31D6" w14:paraId="3E3E41D5" w14:textId="77777777" w:rsidTr="002B424A">
        <w:trPr>
          <w:trHeight w:val="1543"/>
        </w:trPr>
        <w:tc>
          <w:tcPr>
            <w:tcW w:w="1726" w:type="dxa"/>
          </w:tcPr>
          <w:p w14:paraId="3F52A1CA" w14:textId="4A6B5B91" w:rsidR="00BD06DA" w:rsidRPr="00DA31D6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</w:p>
          <w:p w14:paraId="6DD4CD47" w14:textId="3D389901" w:rsidR="002B424A" w:rsidRPr="00DA31D6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796" w:type="dxa"/>
            <w:shd w:val="clear" w:color="auto" w:fill="auto"/>
          </w:tcPr>
          <w:p w14:paraId="17D41535" w14:textId="552CB865" w:rsidR="002B424A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Trakeaya</w:t>
            </w:r>
            <w:proofErr w:type="spellEnd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 xml:space="preserve"> girişi ve </w:t>
            </w:r>
            <w:proofErr w:type="spellStart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larinksin</w:t>
            </w:r>
            <w:proofErr w:type="spellEnd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 xml:space="preserve"> net bir şekilde görünmesine olanak sağlayarak, </w:t>
            </w:r>
            <w:proofErr w:type="spellStart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endotrakeal</w:t>
            </w:r>
            <w:proofErr w:type="spellEnd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 xml:space="preserve"> işlemini gerçekleştirmekte yardımcı olmak amacı ile üretilmiş olmalıdır.</w:t>
            </w:r>
          </w:p>
        </w:tc>
      </w:tr>
      <w:tr w:rsidR="002B424A" w:rsidRPr="00DA31D6" w14:paraId="457F65C9" w14:textId="77777777" w:rsidTr="002B424A">
        <w:trPr>
          <w:trHeight w:val="1203"/>
        </w:trPr>
        <w:tc>
          <w:tcPr>
            <w:tcW w:w="1726" w:type="dxa"/>
          </w:tcPr>
          <w:p w14:paraId="75706F54" w14:textId="2399C3BD" w:rsidR="002B424A" w:rsidRPr="00DA31D6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BD06DA" w:rsidRPr="00DA31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  </w:t>
            </w:r>
            <w:r w:rsidRPr="00DA31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</w:tc>
        <w:tc>
          <w:tcPr>
            <w:tcW w:w="8796" w:type="dxa"/>
            <w:shd w:val="clear" w:color="auto" w:fill="auto"/>
          </w:tcPr>
          <w:p w14:paraId="15509D86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Farklı yaş grupları için farklı bıçak boyları mevcut olmalı (1-2- 3- 4) bu boyların genişlik ve uzunlukları uygun yapıda imal edilmiş olmalıdır. (19mm*101mm), (22mm*110), (27mm*121mm), (25mm*118) (29mm*130) vb. gibi</w:t>
            </w:r>
          </w:p>
          <w:p w14:paraId="756BD961" w14:textId="3713FFFF" w:rsidR="002B424A" w:rsidRPr="00DA31D6" w:rsidRDefault="002B424A" w:rsidP="00DA31D6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4A" w:rsidRPr="00DA31D6" w14:paraId="641CBE4B" w14:textId="77777777" w:rsidTr="002B424A">
        <w:trPr>
          <w:trHeight w:val="1624"/>
        </w:trPr>
        <w:tc>
          <w:tcPr>
            <w:tcW w:w="1726" w:type="dxa"/>
          </w:tcPr>
          <w:p w14:paraId="43709A20" w14:textId="77777777" w:rsidR="002B424A" w:rsidRPr="00DA31D6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1D589C0" w14:textId="77777777" w:rsidR="002B424A" w:rsidRPr="00DA31D6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96" w:type="dxa"/>
            <w:shd w:val="clear" w:color="auto" w:fill="auto"/>
          </w:tcPr>
          <w:p w14:paraId="01EE69F6" w14:textId="6E0939F0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Ürünün video</w:t>
            </w:r>
            <w:r w:rsidR="00F0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laringoskopa</w:t>
            </w:r>
            <w:proofErr w:type="spellEnd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 xml:space="preserve"> kolay yerleştirebilmesi için bıçak üzerinde çentik olmalı bu sayede kolayca yerleştirebilmelidir.</w:t>
            </w:r>
          </w:p>
          <w:p w14:paraId="3263BCF6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Bıçakların buğu önleyici özelliği olmalıdır.</w:t>
            </w:r>
          </w:p>
          <w:p w14:paraId="375504DC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Bıçaklar dayanıklı optik polimer malzemeden üretilmiş olmalıdır.</w:t>
            </w:r>
          </w:p>
          <w:p w14:paraId="53A82E15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Bıçaklar, özel PVC’den yapılan, ağız içi travma yaratmayan ve dişleri koruyan bir yapıda olmalıdır.</w:t>
            </w:r>
          </w:p>
          <w:p w14:paraId="7C6CF5BC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ile getirilen cihaz bıçaklara tam uyumlu olmalıdır.</w:t>
            </w:r>
          </w:p>
          <w:p w14:paraId="7B1C172B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Cihaz düşme ve darbelere karşı dayanıklı olmalı ve ana gövdeyi saran medikal sınıf   kaplama ile </w:t>
            </w:r>
            <w:proofErr w:type="spellStart"/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entübasyon</w:t>
            </w:r>
            <w:proofErr w:type="spellEnd"/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sırasında dişlere zarar verilmesini önlemelidir. </w:t>
            </w:r>
          </w:p>
          <w:p w14:paraId="7FB1BFC8" w14:textId="0DF7AEB5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Cihaz hem video</w:t>
            </w:r>
            <w:r w:rsidR="00F0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laringoskop</w:t>
            </w:r>
            <w:proofErr w:type="spellEnd"/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hem de </w:t>
            </w:r>
            <w:proofErr w:type="spellStart"/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laringoskop</w:t>
            </w:r>
            <w:proofErr w:type="spellEnd"/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olarak kullanılabilmelidir.</w:t>
            </w:r>
          </w:p>
          <w:p w14:paraId="6BD631EC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tabs>
                <w:tab w:val="left" w:pos="-14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Cihaz ergonomik olmalı elle taşınabilir ve hafif olmalıdır.</w:t>
            </w:r>
          </w:p>
          <w:p w14:paraId="13462B04" w14:textId="09004928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tabs>
                <w:tab w:val="left" w:pos="-14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Cihazın bataryası en az 2</w:t>
            </w:r>
            <w:r w:rsidR="005C1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0 dakikaya kadar video kullanıma imkân sağlamalıdır ve ekranın üzerinde kalan batarya suresi izlenebilmelidir.</w:t>
            </w:r>
          </w:p>
          <w:p w14:paraId="7819274D" w14:textId="716C0FDB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tabs>
                <w:tab w:val="left" w:pos="-14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Cihazın en az 2</w:t>
            </w:r>
            <w:r w:rsidR="005C1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0 dakika ekran görüntüleme süresi olmalıdır.</w:t>
            </w:r>
          </w:p>
          <w:p w14:paraId="7805AB82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tabs>
                <w:tab w:val="left" w:pos="-14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Cihazın ışık kaynağı LED olmalı ve cihaz için kalibrasyon gerekmemelidir.</w:t>
            </w:r>
          </w:p>
          <w:p w14:paraId="48B58EAB" w14:textId="5A9CBB00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Cihazın ana gövdesi üzerinde, cihazdan ayrılmayan en az 2</w:t>
            </w:r>
            <w:r w:rsidR="005C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5” LCD renkli ekranı olmalı bu sayede ekran ile ses telleri, </w:t>
            </w:r>
            <w:proofErr w:type="spellStart"/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larinks</w:t>
            </w:r>
            <w:proofErr w:type="spellEnd"/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girişi ve </w:t>
            </w:r>
            <w:proofErr w:type="spellStart"/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entübasyon</w:t>
            </w:r>
            <w:proofErr w:type="spellEnd"/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alanındaki yumuşak dokular açık bir şekilde görüntülenebilmelidir. </w:t>
            </w:r>
            <w:bookmarkStart w:id="0" w:name="_GoBack"/>
            <w:bookmarkEnd w:id="0"/>
          </w:p>
          <w:p w14:paraId="57240852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tabs>
                <w:tab w:val="left" w:pos="-14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Sabit uzunluktaki bıçak yuvası içindeki entegre kamera CMOS nitelikte olmalıdır</w:t>
            </w:r>
          </w:p>
          <w:p w14:paraId="4A5CB594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Cihaz üzerinde bıçağın takıldığı çelik kısmın çentikli olmalıdır.</w:t>
            </w:r>
          </w:p>
          <w:p w14:paraId="750BE352" w14:textId="41AE7415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Cihazın kullanılan aksamları steril veya dezenfekte edilmeye uygun olmalıdır.</w:t>
            </w:r>
          </w:p>
        </w:tc>
      </w:tr>
      <w:tr w:rsidR="002B424A" w:rsidRPr="00DA31D6" w14:paraId="2C9896E4" w14:textId="77777777" w:rsidTr="002B424A">
        <w:trPr>
          <w:trHeight w:val="1624"/>
        </w:trPr>
        <w:tc>
          <w:tcPr>
            <w:tcW w:w="1726" w:type="dxa"/>
          </w:tcPr>
          <w:p w14:paraId="3DBD26AD" w14:textId="77777777" w:rsidR="002B424A" w:rsidRPr="00DA31D6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1C81961D" w14:textId="77777777" w:rsidR="002B424A" w:rsidRPr="00DA31D6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96" w:type="dxa"/>
            <w:shd w:val="clear" w:color="auto" w:fill="auto"/>
          </w:tcPr>
          <w:p w14:paraId="6D2DC113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Bıçaklar tek kullanımlık ve steril olarak paketlenmiş olmalıdır.</w:t>
            </w:r>
          </w:p>
          <w:p w14:paraId="0F54D6DD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lateks içermemeli, CE işareti olmalıdır.</w:t>
            </w:r>
          </w:p>
          <w:p w14:paraId="44C3918F" w14:textId="15230AA2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sz w:val="24"/>
                <w:szCs w:val="24"/>
              </w:rPr>
              <w:t xml:space="preserve">Yüklenici Her 300 adet </w:t>
            </w:r>
            <w:proofErr w:type="spellStart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blade</w:t>
            </w:r>
            <w:proofErr w:type="spellEnd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 xml:space="preserve"> ile birlikte mülkiyeti tedarikçi firmaya kalmak kaydı ile kullanım am</w:t>
            </w:r>
            <w:r w:rsidR="00F059AF">
              <w:rPr>
                <w:rFonts w:ascii="Times New Roman" w:hAnsi="Times New Roman" w:cs="Times New Roman"/>
                <w:sz w:val="24"/>
                <w:szCs w:val="24"/>
              </w:rPr>
              <w:t xml:space="preserve">açlı ,1 adet mobil video </w:t>
            </w:r>
            <w:proofErr w:type="spellStart"/>
            <w:r w:rsidR="00F059AF">
              <w:rPr>
                <w:rFonts w:ascii="Times New Roman" w:hAnsi="Times New Roman" w:cs="Times New Roman"/>
                <w:sz w:val="24"/>
                <w:szCs w:val="24"/>
              </w:rPr>
              <w:t>laringoskop</w:t>
            </w:r>
            <w:proofErr w:type="spellEnd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 xml:space="preserve"> cihazı, 1 adet </w:t>
            </w:r>
            <w:proofErr w:type="spellStart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cuff</w:t>
            </w:r>
            <w:proofErr w:type="spellEnd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 xml:space="preserve"> basınç ölme cihazı, 2 adet yedek </w:t>
            </w:r>
            <w:proofErr w:type="spellStart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>non-rechargable</w:t>
            </w:r>
            <w:proofErr w:type="spellEnd"/>
            <w:r w:rsidRPr="00DA31D6">
              <w:rPr>
                <w:rFonts w:ascii="Times New Roman" w:hAnsi="Times New Roman" w:cs="Times New Roman"/>
                <w:sz w:val="24"/>
                <w:szCs w:val="24"/>
              </w:rPr>
              <w:t xml:space="preserve"> batarya verilmelidir, sabit bataryalı ürünlerde yüklenici teknik servis desteği vermeli ayrıca herhangi bir arıza yaşandığında kullanıcıya yeni ürün teslim etmelidir.</w:t>
            </w:r>
          </w:p>
          <w:p w14:paraId="1DB3FA69" w14:textId="77777777" w:rsidR="00DA31D6" w:rsidRPr="00DA31D6" w:rsidRDefault="00DA31D6" w:rsidP="00DA31D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Yüklenici firma ihale sonrası ürün teslimi esnasında ya da öncesinde ürün hakkında Sağlık tesisinin ihtiyacı doğrultusunda ürün ve cihaz kullanımı, temizlik işlemler ve sterilizasyon işlemleri hakkında bedelsiz eğitim vermekle mükelleftir.</w:t>
            </w:r>
          </w:p>
          <w:p w14:paraId="70E216FB" w14:textId="1C9A515C" w:rsidR="002B424A" w:rsidRPr="00DA31D6" w:rsidRDefault="002B424A" w:rsidP="00DA31D6">
            <w:pPr>
              <w:pStyle w:val="ListeParagraf"/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7FA49" w14:textId="77777777" w:rsidR="00C84077" w:rsidRDefault="00C84077" w:rsidP="00E07EA7">
      <w:pPr>
        <w:spacing w:after="0" w:line="240" w:lineRule="auto"/>
      </w:pPr>
      <w:r>
        <w:separator/>
      </w:r>
    </w:p>
  </w:endnote>
  <w:endnote w:type="continuationSeparator" w:id="0">
    <w:p w14:paraId="307C1BD9" w14:textId="77777777" w:rsidR="00C84077" w:rsidRDefault="00C84077" w:rsidP="00E0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579459"/>
      <w:docPartObj>
        <w:docPartGallery w:val="Page Numbers (Bottom of Page)"/>
        <w:docPartUnique/>
      </w:docPartObj>
    </w:sdtPr>
    <w:sdtEndPr/>
    <w:sdtContent>
      <w:p w14:paraId="4E73C25B" w14:textId="02F46FEF" w:rsidR="00C75212" w:rsidRDefault="00C7521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AF">
          <w:rPr>
            <w:noProof/>
          </w:rPr>
          <w:t>2</w:t>
        </w:r>
        <w:r>
          <w:fldChar w:fldCharType="end"/>
        </w:r>
      </w:p>
    </w:sdtContent>
  </w:sdt>
  <w:p w14:paraId="78828FD9" w14:textId="77777777" w:rsidR="00C75212" w:rsidRDefault="00C752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3D7FE" w14:textId="77777777" w:rsidR="00C84077" w:rsidRDefault="00C84077" w:rsidP="00E07EA7">
      <w:pPr>
        <w:spacing w:after="0" w:line="240" w:lineRule="auto"/>
      </w:pPr>
      <w:r>
        <w:separator/>
      </w:r>
    </w:p>
  </w:footnote>
  <w:footnote w:type="continuationSeparator" w:id="0">
    <w:p w14:paraId="3BE762E5" w14:textId="77777777" w:rsidR="00C84077" w:rsidRDefault="00C84077" w:rsidP="00E0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8F412" w14:textId="6E7A37C8" w:rsidR="00E07EA7" w:rsidRPr="00DA31D6" w:rsidRDefault="00DA31D6" w:rsidP="00DA31D6">
    <w:pPr>
      <w:pStyle w:val="stBilgi"/>
    </w:pPr>
    <w:r w:rsidRPr="00DA31D6">
      <w:rPr>
        <w:rFonts w:ascii="Times New Roman" w:hAnsi="Times New Roman" w:cs="Times New Roman"/>
        <w:b/>
        <w:bCs/>
        <w:sz w:val="24"/>
        <w:szCs w:val="24"/>
      </w:rPr>
      <w:t>SMT4107 VİDEO</w:t>
    </w:r>
    <w:r w:rsidR="00F059AF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DA31D6">
      <w:rPr>
        <w:rFonts w:ascii="Times New Roman" w:hAnsi="Times New Roman" w:cs="Times New Roman"/>
        <w:b/>
        <w:bCs/>
        <w:sz w:val="24"/>
        <w:szCs w:val="24"/>
      </w:rPr>
      <w:t>LARİNGOSKOP BLAD</w:t>
    </w:r>
    <w:r>
      <w:rPr>
        <w:rFonts w:ascii="Times New Roman" w:hAnsi="Times New Roman" w:cs="Times New Roman"/>
        <w:b/>
        <w:bCs/>
        <w:sz w:val="24"/>
        <w:szCs w:val="24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0FB"/>
    <w:multiLevelType w:val="hybridMultilevel"/>
    <w:tmpl w:val="5A0AA346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5066"/>
    <w:multiLevelType w:val="hybridMultilevel"/>
    <w:tmpl w:val="A2BA28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A9E348C">
      <w:start w:val="1"/>
      <w:numFmt w:val="lowerLetter"/>
      <w:lvlText w:val="%2."/>
      <w:lvlJc w:val="left"/>
      <w:pPr>
        <w:ind w:left="1770" w:hanging="69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1F40"/>
    <w:multiLevelType w:val="hybridMultilevel"/>
    <w:tmpl w:val="20EECB4A"/>
    <w:lvl w:ilvl="0" w:tplc="5FC0E5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75CCC"/>
    <w:multiLevelType w:val="hybridMultilevel"/>
    <w:tmpl w:val="05D07810"/>
    <w:lvl w:ilvl="0" w:tplc="5FD4BF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F0F55BF"/>
    <w:multiLevelType w:val="hybridMultilevel"/>
    <w:tmpl w:val="87AC6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323B0"/>
    <w:multiLevelType w:val="hybridMultilevel"/>
    <w:tmpl w:val="8F46EFF2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F7361"/>
    <w:multiLevelType w:val="hybridMultilevel"/>
    <w:tmpl w:val="D9A89286"/>
    <w:lvl w:ilvl="0" w:tplc="93B63D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EF1997"/>
    <w:multiLevelType w:val="hybridMultilevel"/>
    <w:tmpl w:val="F8569044"/>
    <w:lvl w:ilvl="0" w:tplc="E4CAB7FC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07B27D2"/>
    <w:multiLevelType w:val="hybridMultilevel"/>
    <w:tmpl w:val="C5B8A6AC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153"/>
    <w:multiLevelType w:val="hybridMultilevel"/>
    <w:tmpl w:val="47D66398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15F7"/>
    <w:rsid w:val="00104579"/>
    <w:rsid w:val="00195FEB"/>
    <w:rsid w:val="001B2413"/>
    <w:rsid w:val="00200E3B"/>
    <w:rsid w:val="00246214"/>
    <w:rsid w:val="002618E3"/>
    <w:rsid w:val="002B424A"/>
    <w:rsid w:val="002B66F4"/>
    <w:rsid w:val="002C0FD1"/>
    <w:rsid w:val="00331203"/>
    <w:rsid w:val="00384921"/>
    <w:rsid w:val="003F4F28"/>
    <w:rsid w:val="00402A6D"/>
    <w:rsid w:val="004B7494"/>
    <w:rsid w:val="004C446B"/>
    <w:rsid w:val="00506FE9"/>
    <w:rsid w:val="005C188D"/>
    <w:rsid w:val="006A476E"/>
    <w:rsid w:val="006B5FA1"/>
    <w:rsid w:val="007640A2"/>
    <w:rsid w:val="00863B66"/>
    <w:rsid w:val="0088098A"/>
    <w:rsid w:val="00936492"/>
    <w:rsid w:val="00996378"/>
    <w:rsid w:val="009C6D3E"/>
    <w:rsid w:val="00A0594E"/>
    <w:rsid w:val="00A76582"/>
    <w:rsid w:val="00B15802"/>
    <w:rsid w:val="00BA1CA8"/>
    <w:rsid w:val="00BA3150"/>
    <w:rsid w:val="00BD06DA"/>
    <w:rsid w:val="00BD6076"/>
    <w:rsid w:val="00BF4EE4"/>
    <w:rsid w:val="00BF5AAE"/>
    <w:rsid w:val="00C75212"/>
    <w:rsid w:val="00C84077"/>
    <w:rsid w:val="00D5446C"/>
    <w:rsid w:val="00D64E38"/>
    <w:rsid w:val="00DA31D6"/>
    <w:rsid w:val="00DD15B1"/>
    <w:rsid w:val="00E07EA7"/>
    <w:rsid w:val="00E24E46"/>
    <w:rsid w:val="00EA1850"/>
    <w:rsid w:val="00EC2347"/>
    <w:rsid w:val="00ED3775"/>
    <w:rsid w:val="00F059AF"/>
    <w:rsid w:val="00F47A2C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7EA7"/>
  </w:style>
  <w:style w:type="paragraph" w:styleId="AltBilgi">
    <w:name w:val="footer"/>
    <w:basedOn w:val="Normal"/>
    <w:link w:val="AltBilgiChar"/>
    <w:uiPriority w:val="99"/>
    <w:unhideWhenUsed/>
    <w:rsid w:val="00E0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AE81-818F-43E2-AB0D-9CF09752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4</cp:revision>
  <cp:lastPrinted>2025-11-19T12:39:00Z</cp:lastPrinted>
  <dcterms:created xsi:type="dcterms:W3CDTF">2025-11-17T07:36:00Z</dcterms:created>
  <dcterms:modified xsi:type="dcterms:W3CDTF">2025-11-19T12:39:00Z</dcterms:modified>
</cp:coreProperties>
</file>