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7"/>
        <w:gridCol w:w="9305"/>
      </w:tblGrid>
      <w:tr w:rsidR="00914EEA" w:rsidRPr="00914EEA" w14:paraId="5791AC46" w14:textId="77777777" w:rsidTr="006B2AE8">
        <w:trPr>
          <w:trHeight w:val="1632"/>
        </w:trPr>
        <w:tc>
          <w:tcPr>
            <w:tcW w:w="1327" w:type="dxa"/>
          </w:tcPr>
          <w:p w14:paraId="6B57E4C5" w14:textId="713DB20E" w:rsidR="004B7494" w:rsidRPr="00914EEA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14EE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9305" w:type="dxa"/>
            <w:shd w:val="clear" w:color="auto" w:fill="auto"/>
          </w:tcPr>
          <w:p w14:paraId="0699DBCB" w14:textId="5FF0378F" w:rsidR="004B7494" w:rsidRPr="00914EEA" w:rsidRDefault="002A2C20" w:rsidP="00A84CA4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448" w:right="210" w:hanging="42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Ürün </w:t>
            </w:r>
            <w:r w:rsidR="00455988"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acil, </w:t>
            </w:r>
            <w:r w:rsidR="00455988"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travma ve yaralanmalarda (özellikle kurşun yaralanmalarında) kanama, vücut boşluklarından oluşacak iç basınç kayıplarında koruma ve kompresyon amaçlı, bası yaparak kanama durdurucu özelliği olan çok amaçlı </w:t>
            </w:r>
            <w:r w:rsidR="00455988"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medikal malzemeden üretilmiş</w:t>
            </w:r>
            <w:r w:rsidR="00455988"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 ilk yardım ürünüdür.</w:t>
            </w:r>
          </w:p>
        </w:tc>
      </w:tr>
      <w:tr w:rsidR="00914EEA" w:rsidRPr="00914EEA" w14:paraId="48B12155" w14:textId="77777777" w:rsidTr="006B2AE8">
        <w:trPr>
          <w:trHeight w:val="1121"/>
        </w:trPr>
        <w:tc>
          <w:tcPr>
            <w:tcW w:w="1327" w:type="dxa"/>
          </w:tcPr>
          <w:p w14:paraId="0A8AD5BF" w14:textId="05423936" w:rsidR="004B7494" w:rsidRPr="00914EEA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14EE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</w:t>
            </w:r>
            <w:r w:rsidR="00CC1546" w:rsidRPr="00914EE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</w:t>
            </w:r>
            <w:r w:rsidRPr="00914EE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Malzeme Tanımlama Bilgileri: </w:t>
            </w:r>
          </w:p>
          <w:p w14:paraId="0B36AB79" w14:textId="77777777" w:rsidR="004B7494" w:rsidRPr="00914EEA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305" w:type="dxa"/>
            <w:shd w:val="clear" w:color="auto" w:fill="auto"/>
          </w:tcPr>
          <w:p w14:paraId="54652FD0" w14:textId="408230E9" w:rsidR="002A2C20" w:rsidRPr="00914EEA" w:rsidRDefault="002A2C20" w:rsidP="00A84CA4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448" w:right="210" w:hanging="42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Ürünün </w:t>
            </w:r>
            <w:proofErr w:type="spellStart"/>
            <w:r w:rsidR="00455988" w:rsidRPr="00914EEA">
              <w:rPr>
                <w:rFonts w:ascii="Times New Roman" w:hAnsi="Times New Roman" w:cs="Times New Roman"/>
                <w:sz w:val="24"/>
                <w:szCs w:val="24"/>
              </w:rPr>
              <w:t>abdominal</w:t>
            </w:r>
            <w:proofErr w:type="spellEnd"/>
            <w:r w:rsidR="00455988"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55988" w:rsidRPr="00914EEA">
              <w:rPr>
                <w:rFonts w:ascii="Times New Roman" w:hAnsi="Times New Roman" w:cs="Times New Roman"/>
                <w:sz w:val="24"/>
                <w:szCs w:val="24"/>
              </w:rPr>
              <w:t>pelvis</w:t>
            </w:r>
            <w:proofErr w:type="spellEnd"/>
            <w:r w:rsidR="00455988"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="00455988" w:rsidRPr="00914EEA">
              <w:rPr>
                <w:rFonts w:ascii="Times New Roman" w:hAnsi="Times New Roman" w:cs="Times New Roman"/>
                <w:sz w:val="24"/>
                <w:szCs w:val="24"/>
              </w:rPr>
              <w:t>ekstremitelerde</w:t>
            </w:r>
            <w:proofErr w:type="spellEnd"/>
            <w:r w:rsidR="00455988"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 kullanılabilir çeşitleri olmalıdır.</w:t>
            </w:r>
          </w:p>
          <w:p w14:paraId="11D8E40A" w14:textId="6E059432" w:rsidR="00455988" w:rsidRPr="00914EEA" w:rsidRDefault="00D41145" w:rsidP="00A84CA4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448" w:right="210" w:hanging="42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Ürünün yaralanma türü ve hasta anatomik yapısına göre tasarlanmış </w:t>
            </w:r>
            <w:r w:rsidR="002A2C20"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farklı </w:t>
            </w:r>
            <w:r w:rsidR="000A0D59"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tiplerde</w:t>
            </w:r>
            <w:r w:rsidR="002A2C20"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seçenekleri olmalıdır.</w:t>
            </w:r>
          </w:p>
        </w:tc>
      </w:tr>
      <w:tr w:rsidR="00914EEA" w:rsidRPr="00914EEA" w14:paraId="2F1E0A46" w14:textId="77777777" w:rsidTr="006B2AE8">
        <w:trPr>
          <w:trHeight w:val="1640"/>
        </w:trPr>
        <w:tc>
          <w:tcPr>
            <w:tcW w:w="1327" w:type="dxa"/>
          </w:tcPr>
          <w:p w14:paraId="4E58A194" w14:textId="77777777" w:rsidR="004B7494" w:rsidRPr="00914EEA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14EE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914EEA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305" w:type="dxa"/>
            <w:shd w:val="clear" w:color="auto" w:fill="auto"/>
          </w:tcPr>
          <w:p w14:paraId="2B412463" w14:textId="2CB5FE03" w:rsidR="002A2C20" w:rsidRPr="00914EEA" w:rsidRDefault="00AF0BDD" w:rsidP="0057707A">
            <w:pPr>
              <w:spacing w:before="120" w:after="120" w:line="360" w:lineRule="auto"/>
              <w:ind w:right="2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914EE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PELVİS SABİTLEME KEMER</w:t>
            </w:r>
            <w:r w:rsidR="004E672D" w:rsidRPr="00914EE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TİPİ</w:t>
            </w:r>
          </w:p>
          <w:p w14:paraId="197556A4" w14:textId="12B63733" w:rsidR="002A2C20" w:rsidRPr="00914EEA" w:rsidRDefault="002A2C20" w:rsidP="00A84CA4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448" w:right="210" w:hanging="42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Pelvis </w:t>
            </w:r>
            <w:r w:rsidR="000C2112"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</w:t>
            </w:r>
            <w:r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skı </w:t>
            </w:r>
            <w:r w:rsidR="000C2112"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</w:t>
            </w:r>
            <w:r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andajı, </w:t>
            </w:r>
            <w:r w:rsidR="000C2112"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otomatik sabitleme kemeri</w:t>
            </w:r>
            <w:r w:rsidR="000C2112"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kanama olabileceği şüphelenen </w:t>
            </w:r>
            <w:proofErr w:type="spellStart"/>
            <w:r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pelvik</w:t>
            </w:r>
            <w:proofErr w:type="spellEnd"/>
            <w:r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kırıklarında </w:t>
            </w:r>
            <w:proofErr w:type="spellStart"/>
            <w:r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non</w:t>
            </w:r>
            <w:proofErr w:type="spellEnd"/>
            <w:r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invaziv</w:t>
            </w:r>
            <w:proofErr w:type="spellEnd"/>
            <w:r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çevresel 140</w:t>
            </w:r>
            <w:r w:rsidR="00651586"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4D3A60"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Newton</w:t>
            </w:r>
            <w:r w:rsidR="004D3A60" w:rsidRPr="00914EEA">
              <w:t xml:space="preserve"> </w:t>
            </w:r>
            <w:r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basınç ile kanamayı durdurmak amacı ile tasarlanmış olmalıdır.</w:t>
            </w:r>
          </w:p>
          <w:p w14:paraId="0300C236" w14:textId="7A187B9D" w:rsidR="00762583" w:rsidRPr="00914EEA" w:rsidRDefault="00762583" w:rsidP="00A84CA4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448" w:right="210" w:hanging="42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Velkro sistemiyle kemer</w:t>
            </w:r>
            <w:r w:rsidR="002C4B85"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</w:t>
            </w:r>
            <w:r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sıkıştır</w:t>
            </w:r>
            <w:r w:rsidR="007F61B9"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an</w:t>
            </w:r>
            <w:r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sabitleme mekanizması olmalıdır</w:t>
            </w:r>
            <w:r w:rsidR="0045329D"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799F4048" w14:textId="15879AF7" w:rsidR="00D41145" w:rsidRPr="00914EEA" w:rsidRDefault="00762583" w:rsidP="00A84CA4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448" w:right="210" w:hanging="42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Kemeri sıkıştırma</w:t>
            </w:r>
            <w:r w:rsidR="00C70067"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</w:t>
            </w:r>
            <w:r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için 2 adet çekme kolu olmalıdır </w:t>
            </w:r>
            <w:r w:rsidR="007E7533"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ve</w:t>
            </w:r>
            <w:r w:rsidR="00302653"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E7533"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</w:t>
            </w:r>
            <w:r w:rsidR="00302653"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emerin sıkıştırma alanı ayarlı bir Velkro sistemine sahip olmalıdır.</w:t>
            </w:r>
          </w:p>
          <w:p w14:paraId="6D720A35" w14:textId="47F96EC2" w:rsidR="00D41145" w:rsidRPr="00914EEA" w:rsidRDefault="00D41145" w:rsidP="00A84CA4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448" w:right="210" w:hanging="42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Dış yüzeyinde sürtünmeyi kolaylaştıran yapı (kayganlığı artırma amaçlı </w:t>
            </w:r>
            <w:r w:rsidR="000C2112"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</w:t>
            </w:r>
            <w:r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lastik) olmalıdır.</w:t>
            </w:r>
          </w:p>
          <w:p w14:paraId="4AFE7D6D" w14:textId="77777777" w:rsidR="00D41145" w:rsidRPr="00914EEA" w:rsidRDefault="00D41145" w:rsidP="00A84CA4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448" w:right="210" w:hanging="42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Takıldıktan sonra, pelvis çe</w:t>
            </w:r>
            <w:bookmarkStart w:id="0" w:name="_GoBack"/>
            <w:bookmarkEnd w:id="0"/>
            <w:r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mberine yapılan baskı olası (pelvis/pubis) kırıklarını toparlayıcı ve bunu sağlayan otomatik ayarlı tokası olmalıdır.</w:t>
            </w:r>
          </w:p>
          <w:p w14:paraId="201EA746" w14:textId="6136A0BA" w:rsidR="00D41145" w:rsidRPr="00914EEA" w:rsidRDefault="00D41145" w:rsidP="00A84CA4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448" w:right="210" w:hanging="42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Kemer takıldıktan sonra 3 teslaya kadar </w:t>
            </w:r>
            <w:r w:rsidR="0045329D"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MR ile uyumlu</w:t>
            </w:r>
            <w:r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olmalıdır.</w:t>
            </w:r>
          </w:p>
          <w:p w14:paraId="5303F8C1" w14:textId="73704C7B" w:rsidR="00D41145" w:rsidRPr="00914EEA" w:rsidRDefault="00D41145" w:rsidP="00A84CA4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448" w:right="210" w:hanging="42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Kemer tokası kırık bölgesini sabit en az 140 </w:t>
            </w:r>
            <w:r w:rsidR="00651586"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Newton</w:t>
            </w:r>
            <w:r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gücünde kilitlemelidir ve bunu </w:t>
            </w:r>
            <w:r w:rsidR="00651586"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Newton</w:t>
            </w:r>
            <w:r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basınç birimi şeklinde çevrilmiş değerlerle ispatlamalıdır.</w:t>
            </w:r>
          </w:p>
          <w:p w14:paraId="5A6AD329" w14:textId="77777777" w:rsidR="00D41145" w:rsidRPr="00914EEA" w:rsidRDefault="00D41145" w:rsidP="00A84CA4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448" w:right="210" w:hanging="42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Tokanın bulunduğu ön kısım ameliyat ve kateter takmak için inceltilmiş olmalıdır.</w:t>
            </w:r>
          </w:p>
          <w:p w14:paraId="1CD9142B" w14:textId="4FB829F5" w:rsidR="00D41145" w:rsidRPr="00914EEA" w:rsidRDefault="00D41145" w:rsidP="00A84CA4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448" w:right="210" w:hanging="42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Kırık bölgesini toplamak için yapılan işlemde tek seferde </w:t>
            </w:r>
            <w:r w:rsidR="000C2112"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elle </w:t>
            </w:r>
            <w:r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uygulanabilmeli ve </w:t>
            </w:r>
            <w:r w:rsidR="000C2112"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uygulanan basınç </w:t>
            </w:r>
            <w:r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göz ayarı ve</w:t>
            </w:r>
            <w:r w:rsidR="000C2112"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veya tahmin</w:t>
            </w:r>
            <w:r w:rsidR="000C2112"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en</w:t>
            </w:r>
            <w:r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değil otomatik olmalıdır.</w:t>
            </w:r>
          </w:p>
          <w:p w14:paraId="239CFD5F" w14:textId="77777777" w:rsidR="00D41145" w:rsidRPr="00914EEA" w:rsidRDefault="00D41145" w:rsidP="00A84CA4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448" w:right="210" w:hanging="42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Hava helikopter ve uçak ambulanslarında kullanımında, kemer basınç ve çevresel atmosferik değişkenlerden etkilemeyecek şekilde olmalıdır.</w:t>
            </w:r>
          </w:p>
          <w:p w14:paraId="58B0DED5" w14:textId="77777777" w:rsidR="00D41145" w:rsidRPr="00914EEA" w:rsidRDefault="00D41145" w:rsidP="00A84CA4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448" w:right="210" w:hanging="42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Ürün üzerinde, hızlı ve pratik kullanımı engelleyecek uzantılar olmamalıdır.</w:t>
            </w:r>
          </w:p>
          <w:p w14:paraId="1B15D1CB" w14:textId="21A8319B" w:rsidR="00195FEB" w:rsidRPr="00914EEA" w:rsidRDefault="00D41145" w:rsidP="00A84CA4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448" w:right="210" w:hanging="42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Kemeri uygulayabilmek için ekstra aparata (ip, tel, manometre, </w:t>
            </w:r>
            <w:r w:rsidR="00651586"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vs.)</w:t>
            </w:r>
            <w:r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ihtiyaç duyulmamalıdır.</w:t>
            </w:r>
          </w:p>
        </w:tc>
      </w:tr>
      <w:tr w:rsidR="00914EEA" w:rsidRPr="00914EEA" w14:paraId="17A5157A" w14:textId="77777777" w:rsidTr="006B2AE8">
        <w:trPr>
          <w:trHeight w:val="782"/>
        </w:trPr>
        <w:tc>
          <w:tcPr>
            <w:tcW w:w="1327" w:type="dxa"/>
          </w:tcPr>
          <w:p w14:paraId="2748F7F5" w14:textId="77777777" w:rsidR="00DB6D74" w:rsidRPr="00914EEA" w:rsidRDefault="00DB6D74" w:rsidP="00DB6D7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14EE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Teknik Özellikleri: </w:t>
            </w:r>
          </w:p>
          <w:p w14:paraId="0BD27979" w14:textId="77777777" w:rsidR="004B7494" w:rsidRPr="00914EEA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305" w:type="dxa"/>
            <w:shd w:val="clear" w:color="auto" w:fill="auto"/>
          </w:tcPr>
          <w:p w14:paraId="44348F8B" w14:textId="45B84866" w:rsidR="002A2C20" w:rsidRPr="00914EEA" w:rsidRDefault="00AB0F05" w:rsidP="0057707A">
            <w:pPr>
              <w:spacing w:before="120" w:after="120" w:line="360" w:lineRule="auto"/>
              <w:ind w:right="2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914EE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IRGAT KOLLU</w:t>
            </w:r>
            <w:r w:rsidR="007F61B9" w:rsidRPr="00914EE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B3037A" w:rsidRPr="00914EE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EXTREMİTE </w:t>
            </w:r>
            <w:r w:rsidR="007F61B9" w:rsidRPr="00914EE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TİPİ </w:t>
            </w:r>
            <w:r w:rsidR="000C2112" w:rsidRPr="00914EE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7780D12" w14:textId="1682FDC6" w:rsidR="002A2C20" w:rsidRPr="00914EEA" w:rsidRDefault="00583DBE" w:rsidP="00F57603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right="21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Hemostatik t</w:t>
            </w:r>
            <w:r w:rsidR="002A2C20"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urnike </w:t>
            </w:r>
            <w:r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ekstremitelerde ki</w:t>
            </w:r>
            <w:r w:rsidR="002A2C20"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önemli travma yaralanmal</w:t>
            </w:r>
            <w:r w:rsidR="00E33594"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ar</w:t>
            </w:r>
            <w:r w:rsidR="009A2363"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ın</w:t>
            </w:r>
            <w:r w:rsidR="00E33594"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da</w:t>
            </w:r>
            <w:r w:rsidR="002A2C20"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4152D0"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</w:t>
            </w:r>
            <w:r w:rsidR="00E33594"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ayati</w:t>
            </w:r>
            <w:r w:rsidR="002A2C20"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tehlike ihtiva eden kanamaları </w:t>
            </w:r>
            <w:r w:rsidR="00E33594"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(arteriyel, venöz) </w:t>
            </w:r>
            <w:r w:rsidR="002A2C20"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durdurmak ve kan kaybını önlemek amacıyla </w:t>
            </w:r>
            <w:r w:rsidR="00A2462C"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çoklu kullanıma </w:t>
            </w:r>
            <w:r w:rsidR="002A2C20"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uygun ol</w:t>
            </w:r>
            <w:r w:rsidR="00E33594"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malıdır.</w:t>
            </w:r>
          </w:p>
          <w:p w14:paraId="34E3EE28" w14:textId="77777777" w:rsidR="00F57603" w:rsidRPr="00914EEA" w:rsidRDefault="002A2C20" w:rsidP="00F57603">
            <w:pPr>
              <w:pStyle w:val="ListeParagraf"/>
              <w:numPr>
                <w:ilvl w:val="0"/>
                <w:numId w:val="17"/>
              </w:numPr>
              <w:spacing w:after="0" w:line="360" w:lineRule="auto"/>
              <w:ind w:right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Turnike acil müdahalelerde yaralanan kişinin sistemi tek elle tatbik edebileceği yapıda ol</w:t>
            </w:r>
            <w:r w:rsidR="00E33594"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malıdır.</w:t>
            </w:r>
            <w:r w:rsidR="00F57603" w:rsidRPr="00914EE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14:paraId="54635F10" w14:textId="0BFBFC36" w:rsidR="009E1C3A" w:rsidRPr="00914EEA" w:rsidRDefault="00F57603" w:rsidP="00F57603">
            <w:pPr>
              <w:pStyle w:val="ListeParagraf"/>
              <w:numPr>
                <w:ilvl w:val="0"/>
                <w:numId w:val="17"/>
              </w:numPr>
              <w:spacing w:after="0" w:line="360" w:lineRule="auto"/>
              <w:ind w:right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14EE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Turnike çıkrık mantığına göre dizayn edilmiş olacak, sistem üzerindeki ırgat kolu mekanizmasının çevrilmesi ile o bölgede baskı sağlanarak kan akışı durdurmalıdır.</w:t>
            </w:r>
            <w:r w:rsidRPr="00914E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9CA2113" w14:textId="368C812D" w:rsidR="002A2C20" w:rsidRPr="00914EEA" w:rsidRDefault="009E1C3A" w:rsidP="008E239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>Turnike otomatik ki</w:t>
            </w:r>
            <w:r w:rsidR="00A84CA4" w:rsidRPr="00914EEA">
              <w:rPr>
                <w:rFonts w:ascii="Times New Roman" w:hAnsi="Times New Roman" w:cs="Times New Roman"/>
                <w:sz w:val="24"/>
                <w:szCs w:val="24"/>
              </w:rPr>
              <w:t>li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>tleme toka mantığına göre dizayn edilmiş ola</w:t>
            </w:r>
            <w:r w:rsidR="008E2399" w:rsidRPr="00914EEA">
              <w:rPr>
                <w:rFonts w:ascii="Times New Roman" w:hAnsi="Times New Roman" w:cs="Times New Roman"/>
                <w:sz w:val="24"/>
                <w:szCs w:val="24"/>
              </w:rPr>
              <w:t>nlarında ise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>, sistem üzerindeki toka ihtiyaç olunan alanın tamamını saracak, yapılacak çekme basıncından sonra toka 2 ucu çıkan kitleme mekanizmasıyla turnikeyi sabitleyecek ve ırgat kolu mekanizmasının çevrilmesi ile o bölgede kanamayı kontrol edecek, gerekli baskı sağlanarak kan akışını durduracaktır.</w:t>
            </w:r>
          </w:p>
          <w:p w14:paraId="0ED6328D" w14:textId="548FB217" w:rsidR="00F57603" w:rsidRPr="00914EEA" w:rsidRDefault="00F57603" w:rsidP="00F57603">
            <w:pPr>
              <w:numPr>
                <w:ilvl w:val="0"/>
                <w:numId w:val="17"/>
              </w:numPr>
              <w:spacing w:after="0" w:line="360" w:lineRule="auto"/>
              <w:ind w:right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14EE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Plastik </w:t>
            </w:r>
            <w:r w:rsidR="00840B47" w:rsidRPr="00914EE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ve/</w:t>
            </w:r>
            <w:r w:rsidRPr="00914EE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veya kompozit</w:t>
            </w:r>
            <w:r w:rsidRPr="00914E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0752D" w:rsidRPr="00914EEA">
              <w:rPr>
                <w:rFonts w:ascii="Times New Roman" w:eastAsia="Times New Roman" w:hAnsi="Times New Roman" w:cs="Times New Roman"/>
                <w:sz w:val="24"/>
                <w:szCs w:val="24"/>
              </w:rPr>
              <w:t>ırgat ko</w:t>
            </w:r>
            <w:r w:rsidR="00840B47" w:rsidRPr="00914EEA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="0080752D" w:rsidRPr="00914E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 </w:t>
            </w:r>
            <w:r w:rsidRPr="00914EEA">
              <w:rPr>
                <w:rFonts w:ascii="Times New Roman" w:eastAsia="Times New Roman" w:hAnsi="Times New Roman" w:cs="Times New Roman"/>
                <w:sz w:val="24"/>
                <w:szCs w:val="24"/>
              </w:rPr>
              <w:t>tipler</w:t>
            </w:r>
            <w:r w:rsidR="0080752D" w:rsidRPr="00914EEA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Pr="00914EEA"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 w:rsidRPr="00914EE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B152E1" w:rsidRPr="00914EE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ı</w:t>
            </w:r>
            <w:r w:rsidRPr="00914EE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rgat kolu 15(±3)cm uzunluğunda olmalı ürün tipine en </w:t>
            </w:r>
            <w:r w:rsidRPr="00914EEA">
              <w:rPr>
                <w:rFonts w:ascii="Times New Roman" w:eastAsia="Times New Roman" w:hAnsi="Times New Roman" w:cs="Times New Roman"/>
                <w:sz w:val="24"/>
                <w:szCs w:val="24"/>
              </w:rPr>
              <w:t>az</w:t>
            </w:r>
            <w:r w:rsidRPr="00914EE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1cm çapında silindir çubuk olmalıdır.  </w:t>
            </w:r>
          </w:p>
          <w:p w14:paraId="4A5DF57B" w14:textId="209DE1D7" w:rsidR="00F57603" w:rsidRPr="00914EEA" w:rsidRDefault="00F57603" w:rsidP="00F57603">
            <w:pPr>
              <w:numPr>
                <w:ilvl w:val="0"/>
                <w:numId w:val="17"/>
              </w:numPr>
              <w:spacing w:after="0" w:line="360" w:lineRule="auto"/>
              <w:ind w:right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14EE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914E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Alüminyum </w:t>
            </w:r>
            <w:r w:rsidR="0080752D" w:rsidRPr="00914E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ırgat kollu </w:t>
            </w:r>
            <w:r w:rsidRPr="00914EEA">
              <w:rPr>
                <w:rFonts w:ascii="Times New Roman" w:eastAsia="Times New Roman" w:hAnsi="Times New Roman" w:cs="Times New Roman"/>
                <w:sz w:val="24"/>
                <w:szCs w:val="24"/>
              </w:rPr>
              <w:t>tip</w:t>
            </w:r>
            <w:r w:rsidR="0080752D" w:rsidRPr="00914EEA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Pr="00914E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</w:t>
            </w:r>
            <w:r w:rsidR="0080752D" w:rsidRPr="00914EE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ırgat kolu </w:t>
            </w:r>
            <w:r w:rsidRPr="00914EE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914EE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(±3)cm uzunluğunda en fazla 1 cm çapında silindir çubuk olmalıdır</w:t>
            </w:r>
          </w:p>
          <w:p w14:paraId="5704A6A2" w14:textId="20AB4DF5" w:rsidR="002A2C20" w:rsidRPr="00914EEA" w:rsidRDefault="002A2C20" w:rsidP="00F57603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right="21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Turnike kayışının açık boyu 90(</w:t>
            </w:r>
            <w:r w:rsidR="005C658A"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±</w:t>
            </w:r>
            <w:r w:rsidR="00F57603"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  <w:r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)cm eni 5(</w:t>
            </w:r>
            <w:r w:rsidR="005C658A"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±</w:t>
            </w:r>
            <w:r w:rsidR="002E71C9"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)cm uzunluğunda ol</w:t>
            </w:r>
            <w:r w:rsidR="00E33594"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malıdır.</w:t>
            </w:r>
          </w:p>
          <w:p w14:paraId="5608B40E" w14:textId="2A0C53FA" w:rsidR="00026C01" w:rsidRPr="00914EEA" w:rsidRDefault="00026C01" w:rsidP="00CE5C23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right="21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Turnikenin toka sistemli olması halinde, büyük tokanın boyu 9(</w:t>
            </w:r>
            <w:r w:rsidR="00867359"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±</w:t>
            </w:r>
            <w:r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1)cm eni 4.5 (</w:t>
            </w:r>
            <w:r w:rsidR="00867359"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±</w:t>
            </w:r>
            <w:r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1)cm</w:t>
            </w:r>
            <w:r w:rsidR="00CE5C23"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küçük tokanın boyu </w:t>
            </w:r>
            <w:r w:rsidR="00CE5C23"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="00867359"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±</w:t>
            </w:r>
            <w:r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1)</w:t>
            </w:r>
            <w:r w:rsidR="00057EBA"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</w:t>
            </w:r>
            <w:r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 eni 4.5</w:t>
            </w:r>
            <w:r w:rsidR="00057EBA"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="00867359"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±</w:t>
            </w:r>
            <w:r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1)cm ebadında olmalıdır.</w:t>
            </w:r>
          </w:p>
          <w:p w14:paraId="7C557B10" w14:textId="25A14109" w:rsidR="00195FEB" w:rsidRPr="00914EEA" w:rsidRDefault="008E2399" w:rsidP="00F57603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right="21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</w:t>
            </w:r>
            <w:r w:rsidR="00026C01"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erekli sıkma ya</w:t>
            </w:r>
            <w:r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pıldıktan</w:t>
            </w:r>
            <w:r w:rsidR="00026C01"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sonra, sistemin geri boşalmasını engellemek amacıyla ırgat kolunu sabitleyecek bir klips ya da benzeri bir mekanizma olmalıdır. </w:t>
            </w:r>
          </w:p>
          <w:p w14:paraId="51C1A159" w14:textId="02D39B5C" w:rsidR="00B3037A" w:rsidRPr="00914EEA" w:rsidRDefault="00B3037A" w:rsidP="0057707A">
            <w:pPr>
              <w:spacing w:line="360" w:lineRule="auto"/>
              <w:ind w:right="2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EE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KOMBİNE KAVŞAK</w:t>
            </w:r>
            <w:r w:rsidR="002554E8" w:rsidRPr="00914EE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914EE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TİPİ </w:t>
            </w:r>
          </w:p>
          <w:p w14:paraId="7413AD91" w14:textId="65E47E48" w:rsidR="00B3037A" w:rsidRPr="00914EEA" w:rsidRDefault="00B3037A" w:rsidP="00F57603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Ekstremite ve Gövde Pelvik Turnikesi (EGPT), </w:t>
            </w:r>
            <w:r w:rsidR="00A916C9"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extremite 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birleşim </w:t>
            </w:r>
            <w:r w:rsidR="00A916C9"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kavşak bölge 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kanamalarını, koltuk altı kanamalarını, pelvik </w:t>
            </w:r>
            <w:r w:rsidR="00427B77"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kavşak 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>kırıklarını ve pelvi</w:t>
            </w:r>
            <w:r w:rsidR="00427B77" w:rsidRPr="00914EE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 bölgesi iç kanamalarını kontrol altına alma durumlarında </w:t>
            </w:r>
            <w:r w:rsidR="00E14D78"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kombine 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>etkinli</w:t>
            </w:r>
            <w:r w:rsidR="00E14D78" w:rsidRPr="00914EEA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 göstermelidir.</w:t>
            </w:r>
          </w:p>
          <w:p w14:paraId="31F691DB" w14:textId="5FCD70B2" w:rsidR="00B3037A" w:rsidRPr="00914EEA" w:rsidRDefault="00B3037A" w:rsidP="00F57603">
            <w:pPr>
              <w:pStyle w:val="ListeParagraf"/>
              <w:numPr>
                <w:ilvl w:val="0"/>
                <w:numId w:val="17"/>
              </w:numPr>
              <w:spacing w:after="0" w:line="360" w:lineRule="auto"/>
              <w:ind w:righ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Eğitimli </w:t>
            </w:r>
            <w:r w:rsidR="00A916C9" w:rsidRPr="00914EEA">
              <w:rPr>
                <w:rFonts w:ascii="Times New Roman" w:hAnsi="Times New Roman" w:cs="Times New Roman"/>
                <w:sz w:val="24"/>
                <w:szCs w:val="24"/>
              </w:rPr>
              <w:t>uygulayıcı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 aparatı en fazla 40sn içinde yerleştirebilmelidir.</w:t>
            </w:r>
          </w:p>
          <w:p w14:paraId="5B4653E7" w14:textId="09997167" w:rsidR="00B3037A" w:rsidRPr="00914EEA" w:rsidRDefault="00B3037A" w:rsidP="00F57603">
            <w:pPr>
              <w:pStyle w:val="ListeParagraf"/>
              <w:numPr>
                <w:ilvl w:val="0"/>
                <w:numId w:val="17"/>
              </w:numPr>
              <w:spacing w:after="0" w:line="360" w:lineRule="auto"/>
              <w:ind w:righ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Ekstremite ve Gövde Pelvik Turnikesi toplam 7 parça, 1 </w:t>
            </w:r>
            <w:r w:rsidR="00E14D78"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adet 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kullanım kılavuzu </w:t>
            </w:r>
            <w:r w:rsidR="00D050EA" w:rsidRPr="00914EEA">
              <w:rPr>
                <w:rFonts w:ascii="Times New Roman" w:hAnsi="Times New Roman" w:cs="Times New Roman"/>
                <w:sz w:val="24"/>
                <w:szCs w:val="24"/>
              </w:rPr>
              <w:t>ve taşıma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 torbasından oluşmalıdır.</w:t>
            </w:r>
          </w:p>
          <w:p w14:paraId="340D9A7D" w14:textId="5FBB834B" w:rsidR="00B3037A" w:rsidRPr="00914EEA" w:rsidRDefault="00B3037A" w:rsidP="00F57603">
            <w:pPr>
              <w:pStyle w:val="ListeParagraf"/>
              <w:numPr>
                <w:ilvl w:val="0"/>
                <w:numId w:val="17"/>
              </w:numPr>
              <w:spacing w:after="0" w:line="360" w:lineRule="auto"/>
              <w:ind w:righ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EGPT, 1 adet Pelvik Kırıklarını Sabitleyici </w:t>
            </w:r>
            <w:r w:rsidR="00EE08CE" w:rsidRPr="00914EEA">
              <w:rPr>
                <w:rFonts w:ascii="Times New Roman" w:hAnsi="Times New Roman" w:cs="Times New Roman"/>
                <w:sz w:val="24"/>
                <w:szCs w:val="24"/>
              </w:rPr>
              <w:t>Kemer (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PKSK), 2 adet pnömatik bası </w:t>
            </w:r>
            <w:r w:rsidR="00EE08CE" w:rsidRPr="00914EEA">
              <w:rPr>
                <w:rFonts w:ascii="Times New Roman" w:hAnsi="Times New Roman" w:cs="Times New Roman"/>
                <w:sz w:val="24"/>
                <w:szCs w:val="24"/>
              </w:rPr>
              <w:t>aparatı (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PBA), 1 adet Nokta Bası Uzatma Aparatı, 1 adet Valfli El </w:t>
            </w:r>
            <w:r w:rsidR="00EE08CE" w:rsidRPr="00914EEA">
              <w:rPr>
                <w:rFonts w:ascii="Times New Roman" w:hAnsi="Times New Roman" w:cs="Times New Roman"/>
                <w:sz w:val="24"/>
                <w:szCs w:val="24"/>
              </w:rPr>
              <w:t>Pompası (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VEP), 1 adet yardımcı yapışan </w:t>
            </w:r>
            <w:r w:rsidR="00E14D78" w:rsidRPr="00914EEA">
              <w:rPr>
                <w:rFonts w:ascii="Times New Roman" w:hAnsi="Times New Roman" w:cs="Times New Roman"/>
                <w:sz w:val="24"/>
                <w:szCs w:val="24"/>
              </w:rPr>
              <w:t>Velkro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 kemer (YVK), 1 adet yapışan PNBA yardımcı </w:t>
            </w:r>
            <w:r w:rsidR="00E14D78" w:rsidRPr="00914EEA">
              <w:rPr>
                <w:rFonts w:ascii="Times New Roman" w:hAnsi="Times New Roman" w:cs="Times New Roman"/>
                <w:sz w:val="24"/>
                <w:szCs w:val="24"/>
              </w:rPr>
              <w:t>Velkro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4D78" w:rsidRPr="00914EEA">
              <w:rPr>
                <w:rFonts w:ascii="Times New Roman" w:hAnsi="Times New Roman" w:cs="Times New Roman"/>
                <w:sz w:val="24"/>
                <w:szCs w:val="24"/>
              </w:rPr>
              <w:t>şerit (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YVŞ), 1 </w:t>
            </w:r>
            <w:r w:rsidR="00E14D78"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adet 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kullanma kılavuzu ve 1 </w:t>
            </w:r>
            <w:r w:rsidR="00E14D78"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adet 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>taşıma çantasından toplam 9 parça olmalıdır.</w:t>
            </w:r>
          </w:p>
          <w:p w14:paraId="08EC7186" w14:textId="5FE18B50" w:rsidR="00B3037A" w:rsidRPr="00914EEA" w:rsidRDefault="00B3037A" w:rsidP="00F57603">
            <w:pPr>
              <w:pStyle w:val="ListeParagraf"/>
              <w:numPr>
                <w:ilvl w:val="0"/>
                <w:numId w:val="17"/>
              </w:numPr>
              <w:spacing w:after="0" w:line="360" w:lineRule="auto"/>
              <w:ind w:righ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Toplam ağırlığı en az 480(</w:t>
            </w:r>
            <w:r w:rsidR="00E14D78" w:rsidRPr="00914EEA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875DFA" w:rsidRPr="00914EEA">
              <w:rPr>
                <w:rFonts w:ascii="Times New Roman" w:hAnsi="Times New Roman" w:cs="Times New Roman"/>
                <w:sz w:val="24"/>
                <w:szCs w:val="24"/>
              </w:rPr>
              <w:t>30) gr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 olmalı, taşıma torbasında genişliği 12(</w:t>
            </w:r>
            <w:r w:rsidR="00E14D78" w:rsidRPr="00914EEA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="00427B77" w:rsidRPr="00914EEA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>, uzunluğu 22(</w:t>
            </w:r>
            <w:r w:rsidR="00E14D78" w:rsidRPr="00914EEA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="00427B77" w:rsidRPr="00914EEA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>, yüksekliği 13(</w:t>
            </w:r>
            <w:r w:rsidR="00E14D78" w:rsidRPr="00914EEA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="00875DFA" w:rsidRPr="00914EEA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 ve aparatın belirli bölgelerinin rengi (</w:t>
            </w:r>
            <w:r w:rsidR="00875DFA" w:rsidRPr="00914EEA">
              <w:rPr>
                <w:rFonts w:ascii="Times New Roman" w:hAnsi="Times New Roman" w:cs="Times New Roman"/>
                <w:sz w:val="24"/>
                <w:szCs w:val="24"/>
              </w:rPr>
              <w:t>hâkî</w:t>
            </w:r>
            <w:r w:rsidR="00086C33"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 ve/veya siyah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>) renkten oluşmalıdır.</w:t>
            </w:r>
          </w:p>
          <w:p w14:paraId="71CBD96C" w14:textId="77777777" w:rsidR="00B3037A" w:rsidRPr="00914EEA" w:rsidRDefault="00B3037A" w:rsidP="00F57603">
            <w:pPr>
              <w:pStyle w:val="ListeParagraf"/>
              <w:numPr>
                <w:ilvl w:val="0"/>
                <w:numId w:val="17"/>
              </w:numPr>
              <w:spacing w:after="0" w:line="360" w:lineRule="auto"/>
              <w:ind w:righ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>Pelvik Kırıklarını Sabitleyici Kemer (PKSK), arka yüzeyinde kullanım şekli çizim olarak basılı olmalıdır.</w:t>
            </w:r>
          </w:p>
          <w:p w14:paraId="346109D5" w14:textId="12285B8B" w:rsidR="00B3037A" w:rsidRPr="00914EEA" w:rsidRDefault="00B3037A" w:rsidP="00F57603">
            <w:pPr>
              <w:pStyle w:val="ListeParagraf"/>
              <w:numPr>
                <w:ilvl w:val="0"/>
                <w:numId w:val="17"/>
              </w:numPr>
              <w:spacing w:after="0" w:line="360" w:lineRule="auto"/>
              <w:ind w:righ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>PKSK 147(</w:t>
            </w:r>
            <w:r w:rsidR="00E14D78" w:rsidRPr="00914EEA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="00427B77" w:rsidRPr="00914EEA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 uzunluğunda, 10(</w:t>
            </w:r>
            <w:r w:rsidR="00E14D78" w:rsidRPr="00914EEA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27B77" w:rsidRPr="00914EEA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 genişliğinde, 145(</w:t>
            </w:r>
            <w:r w:rsidR="00E14D78" w:rsidRPr="00914EEA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="00427B77" w:rsidRPr="00914EEA">
              <w:rPr>
                <w:rFonts w:ascii="Times New Roman" w:hAnsi="Times New Roman" w:cs="Times New Roman"/>
                <w:sz w:val="24"/>
                <w:szCs w:val="24"/>
              </w:rPr>
              <w:t>Newton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 basınç tokası, 1 adet sabitleme dişi ve erkek toka, kemer arka yüzeyinde 5(</w:t>
            </w:r>
            <w:r w:rsidR="00E14D78" w:rsidRPr="00914EEA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A8312B" w:rsidRPr="00914EEA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 genişliğinde ve 7</w:t>
            </w:r>
            <w:r w:rsidR="00E14D78" w:rsidRPr="00914E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>5(</w:t>
            </w:r>
            <w:r w:rsidR="00A8312B" w:rsidRPr="00914EEA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A8312B" w:rsidRPr="00914EEA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 yapışılan </w:t>
            </w:r>
            <w:r w:rsidR="00E14D78" w:rsidRPr="00914EEA">
              <w:rPr>
                <w:rFonts w:ascii="Times New Roman" w:hAnsi="Times New Roman" w:cs="Times New Roman"/>
                <w:sz w:val="24"/>
                <w:szCs w:val="24"/>
              </w:rPr>
              <w:t>Velkro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 parça dikili bez, kemerin ön yüzünde kanca takmak ve basınç için paraşüt ipinden yapılmış dikili bir çerçeve, kanca takma kopçası ve dokuma bezden yapılmış elle tutma kulpu rengi </w:t>
            </w:r>
            <w:r w:rsidR="00086C33" w:rsidRPr="00914EEA">
              <w:rPr>
                <w:rFonts w:ascii="Times New Roman" w:hAnsi="Times New Roman" w:cs="Times New Roman"/>
                <w:sz w:val="24"/>
                <w:szCs w:val="24"/>
              </w:rPr>
              <w:t>(haki ve/veya siyah)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>, kemerin toplam uzunluğunun 47,5(</w:t>
            </w:r>
            <w:r w:rsidR="00E14D78" w:rsidRPr="00914EEA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="00A8312B"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cm 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="00A8312B"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>5(</w:t>
            </w:r>
            <w:r w:rsidR="00E14D78" w:rsidRPr="00914EEA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A8312B"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cm 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genişliğini oluşturan çift delikli siyah şerit, ucunda erkek toka, frenleme plastik aparatı ve de dokuma bezden yapılmış rengi </w:t>
            </w:r>
            <w:r w:rsidR="00086C33"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(haki ve/veya siyah) 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>olan yapışan velkrodan çift katlı 16(</w:t>
            </w:r>
            <w:r w:rsidR="00E14D78" w:rsidRPr="00914EEA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A8312B" w:rsidRPr="00914EEA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 ve 5(</w:t>
            </w:r>
            <w:r w:rsidR="00E14D78" w:rsidRPr="00914EEA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A8312B" w:rsidRPr="00914EEA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 elle tutma kulpu olmalıdır.</w:t>
            </w:r>
          </w:p>
          <w:p w14:paraId="09C30520" w14:textId="05826023" w:rsidR="00B3037A" w:rsidRPr="00914EEA" w:rsidRDefault="00B3037A" w:rsidP="00F57603">
            <w:pPr>
              <w:pStyle w:val="ListeParagraf"/>
              <w:numPr>
                <w:ilvl w:val="0"/>
                <w:numId w:val="17"/>
              </w:numPr>
              <w:spacing w:after="0" w:line="360" w:lineRule="auto"/>
              <w:ind w:righ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>PKSK Velkro sistemiyle kemer sıkıştırarak sabitleme mekanizması ve 145(</w:t>
            </w:r>
            <w:r w:rsidR="00E14D78" w:rsidRPr="00914EEA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875DFA" w:rsidRPr="00914EEA">
              <w:rPr>
                <w:rFonts w:ascii="Times New Roman" w:hAnsi="Times New Roman" w:cs="Times New Roman"/>
                <w:sz w:val="24"/>
                <w:szCs w:val="24"/>
              </w:rPr>
              <w:t>5) Newton</w:t>
            </w:r>
            <w:r w:rsidR="00A8312B"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>otomatik manuel kitleme basınç tokası ile pelvik kırıklarını çevresel sararak oluşan basınç sabitlemedir.</w:t>
            </w:r>
          </w:p>
          <w:p w14:paraId="19A860D0" w14:textId="77777777" w:rsidR="00B3037A" w:rsidRPr="00914EEA" w:rsidRDefault="00B3037A" w:rsidP="00F57603">
            <w:pPr>
              <w:pStyle w:val="ListeParagraf"/>
              <w:numPr>
                <w:ilvl w:val="0"/>
                <w:numId w:val="17"/>
              </w:numPr>
              <w:spacing w:after="0" w:line="360" w:lineRule="auto"/>
              <w:ind w:righ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>PKSK takıldıktan sonra 3 teslaya kadar radyolüsent olmalı.</w:t>
            </w:r>
          </w:p>
          <w:p w14:paraId="6B96CA46" w14:textId="495974B3" w:rsidR="00B3037A" w:rsidRPr="00914EEA" w:rsidRDefault="00B3037A" w:rsidP="00F57603">
            <w:pPr>
              <w:pStyle w:val="ListeParagraf"/>
              <w:numPr>
                <w:ilvl w:val="0"/>
                <w:numId w:val="17"/>
              </w:numPr>
              <w:spacing w:after="0" w:line="360" w:lineRule="auto"/>
              <w:ind w:righ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>PKSK’nin tokas</w:t>
            </w:r>
            <w:r w:rsidR="004F4475" w:rsidRPr="00914EEA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>nın bulunduğu ön kısım ameliyat ve kateter takmak için inceltilmiş olmalı.</w:t>
            </w:r>
          </w:p>
          <w:p w14:paraId="12DAE0E9" w14:textId="42B5891A" w:rsidR="00B3037A" w:rsidRPr="00914EEA" w:rsidRDefault="00B3037A" w:rsidP="00F57603">
            <w:pPr>
              <w:pStyle w:val="ListeParagraf"/>
              <w:numPr>
                <w:ilvl w:val="0"/>
                <w:numId w:val="17"/>
              </w:numPr>
              <w:spacing w:after="0" w:line="360" w:lineRule="auto"/>
              <w:ind w:righ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PKSK’nin sıkıştırma alanını ayarlı bir </w:t>
            </w:r>
            <w:r w:rsidR="004F4475" w:rsidRPr="00914EEA">
              <w:rPr>
                <w:rFonts w:ascii="Times New Roman" w:hAnsi="Times New Roman" w:cs="Times New Roman"/>
                <w:sz w:val="24"/>
                <w:szCs w:val="24"/>
              </w:rPr>
              <w:t>Velkro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 sistemine sahip olmalıdır.</w:t>
            </w:r>
          </w:p>
          <w:p w14:paraId="71F2F952" w14:textId="062465F0" w:rsidR="00B3037A" w:rsidRPr="00914EEA" w:rsidRDefault="00B3037A" w:rsidP="00F57603">
            <w:pPr>
              <w:pStyle w:val="ListeParagraf"/>
              <w:numPr>
                <w:ilvl w:val="0"/>
                <w:numId w:val="17"/>
              </w:numPr>
              <w:spacing w:after="0" w:line="360" w:lineRule="auto"/>
              <w:ind w:righ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2 adet </w:t>
            </w:r>
            <w:r w:rsidR="004F4475" w:rsidRPr="00914EE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>nömatik Bası Aparatı (PBA) olmalıdır.</w:t>
            </w:r>
          </w:p>
          <w:p w14:paraId="1153C537" w14:textId="4B5B38F6" w:rsidR="00B3037A" w:rsidRPr="00914EEA" w:rsidRDefault="00B3037A" w:rsidP="00F57603">
            <w:pPr>
              <w:pStyle w:val="ListeParagraf"/>
              <w:numPr>
                <w:ilvl w:val="0"/>
                <w:numId w:val="17"/>
              </w:numPr>
              <w:spacing w:after="0" w:line="360" w:lineRule="auto"/>
              <w:ind w:righ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>PBA 10(</w:t>
            </w:r>
            <w:r w:rsidR="004F4475" w:rsidRPr="00914EEA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A8312B"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cm 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>çapında, darbelere dayanıklı siyah bir plastikten imal edilmiş olmalıdır.</w:t>
            </w:r>
          </w:p>
          <w:p w14:paraId="55C17D5C" w14:textId="2309FD44" w:rsidR="00B3037A" w:rsidRPr="00914EEA" w:rsidRDefault="00B3037A" w:rsidP="00F57603">
            <w:pPr>
              <w:pStyle w:val="ListeParagraf"/>
              <w:numPr>
                <w:ilvl w:val="0"/>
                <w:numId w:val="17"/>
              </w:numPr>
              <w:spacing w:after="0" w:line="360" w:lineRule="auto"/>
              <w:ind w:righ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>PBA’ın arka yüzünde 4,5(</w:t>
            </w:r>
            <w:r w:rsidR="004F4475" w:rsidRPr="00914EEA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A8312B" w:rsidRPr="00914EEA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 çapında yapışan </w:t>
            </w:r>
            <w:r w:rsidR="004F4475" w:rsidRPr="00914EEA">
              <w:rPr>
                <w:rFonts w:ascii="Times New Roman" w:hAnsi="Times New Roman" w:cs="Times New Roman"/>
                <w:sz w:val="24"/>
                <w:szCs w:val="24"/>
              </w:rPr>
              <w:t>Velkro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 tam merkeze dayanıklı bir şekilde yapıştırılmış olmalıdır.</w:t>
            </w:r>
          </w:p>
          <w:p w14:paraId="7AF31CF7" w14:textId="77777777" w:rsidR="00B3037A" w:rsidRPr="00914EEA" w:rsidRDefault="00B3037A" w:rsidP="00F57603">
            <w:pPr>
              <w:pStyle w:val="ListeParagraf"/>
              <w:numPr>
                <w:ilvl w:val="0"/>
                <w:numId w:val="17"/>
              </w:numPr>
              <w:spacing w:after="0" w:line="360" w:lineRule="auto"/>
              <w:ind w:righ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>PBA’nın ön yüzünde dayanıklı ve yırtılması, patlaması zor olan iç içe geçerek katlı bulunan pnömatik şişme aparatı olmalıdır.</w:t>
            </w:r>
          </w:p>
          <w:p w14:paraId="5BAB3B2C" w14:textId="15BD46DB" w:rsidR="00B3037A" w:rsidRPr="00914EEA" w:rsidRDefault="00B3037A" w:rsidP="00F57603">
            <w:pPr>
              <w:pStyle w:val="ListeParagraf"/>
              <w:numPr>
                <w:ilvl w:val="0"/>
                <w:numId w:val="17"/>
              </w:numPr>
              <w:spacing w:after="0" w:line="360" w:lineRule="auto"/>
              <w:ind w:righ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>PBA’nın şişen kısmının taban çapı 9(</w:t>
            </w:r>
            <w:r w:rsidR="004F4475" w:rsidRPr="00914EEA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A8312B" w:rsidRPr="00914EEA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 ve üst kısmı 5</w:t>
            </w:r>
            <w:r w:rsidR="00A8312B" w:rsidRPr="00914EEA">
              <w:rPr>
                <w:rFonts w:ascii="Times New Roman" w:hAnsi="Times New Roman" w:cs="Times New Roman"/>
                <w:sz w:val="24"/>
                <w:szCs w:val="24"/>
              </w:rPr>
              <w:t>(±1)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="00A8312B"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>çapında düz dairesel olmalıdır.</w:t>
            </w:r>
          </w:p>
          <w:p w14:paraId="5309E22C" w14:textId="65C4DC31" w:rsidR="00B3037A" w:rsidRPr="00914EEA" w:rsidRDefault="00B3037A" w:rsidP="00F57603">
            <w:pPr>
              <w:pStyle w:val="ListeParagraf"/>
              <w:numPr>
                <w:ilvl w:val="0"/>
                <w:numId w:val="17"/>
              </w:numPr>
              <w:spacing w:after="0" w:line="360" w:lineRule="auto"/>
              <w:ind w:righ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>PBA’nın şişmemiş hali 1(</w:t>
            </w:r>
            <w:r w:rsidR="004F4475" w:rsidRPr="00914EEA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>0,5)</w:t>
            </w:r>
            <w:r w:rsidR="00897D21" w:rsidRPr="00914EEA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 yüksekliğinde olmalıdır.</w:t>
            </w:r>
          </w:p>
          <w:p w14:paraId="3D368DFF" w14:textId="45078090" w:rsidR="00B3037A" w:rsidRPr="00914EEA" w:rsidRDefault="00B3037A" w:rsidP="00F57603">
            <w:pPr>
              <w:pStyle w:val="ListeParagraf"/>
              <w:numPr>
                <w:ilvl w:val="0"/>
                <w:numId w:val="17"/>
              </w:numPr>
              <w:spacing w:after="0" w:line="360" w:lineRule="auto"/>
              <w:ind w:righ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>PBA 15psi’dan 25psi</w:t>
            </w:r>
            <w:r w:rsidR="00851BE2" w:rsidRPr="00914EEA">
              <w:rPr>
                <w:rFonts w:ascii="Times New Roman" w:hAnsi="Times New Roman" w:cs="Times New Roman"/>
                <w:sz w:val="24"/>
                <w:szCs w:val="24"/>
              </w:rPr>
              <w:t>’a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46E5"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kadar 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>şişebilmelidir. İşlevliğini</w:t>
            </w:r>
            <w:r w:rsidR="00851BE2" w:rsidRPr="00914EE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 etkisiz olması için </w:t>
            </w:r>
            <w:r w:rsidR="00851BE2"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en az 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14psi olmalıdır. </w:t>
            </w:r>
          </w:p>
          <w:p w14:paraId="70F24B92" w14:textId="0CA14A3C" w:rsidR="00B3037A" w:rsidRPr="00914EEA" w:rsidRDefault="00B3037A" w:rsidP="00F57603">
            <w:pPr>
              <w:pStyle w:val="ListeParagraf"/>
              <w:numPr>
                <w:ilvl w:val="0"/>
                <w:numId w:val="17"/>
              </w:numPr>
              <w:spacing w:after="0" w:line="360" w:lineRule="auto"/>
              <w:ind w:righ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PBA’nın şişen kısmında Valfli El </w:t>
            </w:r>
            <w:r w:rsidR="005F537A" w:rsidRPr="00914EEA">
              <w:rPr>
                <w:rFonts w:ascii="Times New Roman" w:hAnsi="Times New Roman" w:cs="Times New Roman"/>
                <w:sz w:val="24"/>
                <w:szCs w:val="24"/>
              </w:rPr>
              <w:t>Pompanın (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>VEP) vidalanarak bağlanması için ve çıkartıldığında içerideki havanın kaçmasını engelleyecek tek taraflı bir valf</w:t>
            </w:r>
            <w:r w:rsidR="00D70795"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>4,5(</w:t>
            </w:r>
            <w:r w:rsidR="005F537A" w:rsidRPr="00914EEA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>0,5)</w:t>
            </w:r>
            <w:r w:rsidR="00897D21" w:rsidRPr="00914EEA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 uzunluğunda bir hortumun ucunda sabitlenmiş olmalıdır.</w:t>
            </w:r>
          </w:p>
          <w:p w14:paraId="1A4A1B60" w14:textId="6765D1D1" w:rsidR="00B3037A" w:rsidRPr="00914EEA" w:rsidRDefault="00B3037A" w:rsidP="00F57603">
            <w:pPr>
              <w:pStyle w:val="ListeParagraf"/>
              <w:numPr>
                <w:ilvl w:val="0"/>
                <w:numId w:val="17"/>
              </w:numPr>
              <w:spacing w:after="0" w:line="360" w:lineRule="auto"/>
              <w:ind w:righ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PBA tam olarak şiştiğinde 7(</w:t>
            </w:r>
            <w:r w:rsidR="005F537A" w:rsidRPr="00914EEA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897D21" w:rsidRPr="00914EEA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 yüksekliğinde olmalıdır.</w:t>
            </w:r>
          </w:p>
          <w:p w14:paraId="2808E4C1" w14:textId="77777777" w:rsidR="00B3037A" w:rsidRPr="00914EEA" w:rsidRDefault="00B3037A" w:rsidP="00F57603">
            <w:pPr>
              <w:pStyle w:val="ListeParagraf"/>
              <w:numPr>
                <w:ilvl w:val="0"/>
                <w:numId w:val="17"/>
              </w:numPr>
              <w:spacing w:after="0" w:line="360" w:lineRule="auto"/>
              <w:ind w:righ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>Nokta Bası Uzatma Aparatı (NBA) PBA’ın uç kısmına takılıp basıncı noktasal artırabilecek şekilde tasarlanmış olmalıdır.</w:t>
            </w:r>
          </w:p>
          <w:p w14:paraId="783C8066" w14:textId="480816BC" w:rsidR="00B3037A" w:rsidRPr="00914EEA" w:rsidRDefault="00B3037A" w:rsidP="00F57603">
            <w:pPr>
              <w:pStyle w:val="ListeParagraf"/>
              <w:numPr>
                <w:ilvl w:val="0"/>
                <w:numId w:val="17"/>
              </w:numPr>
              <w:spacing w:after="0" w:line="360" w:lineRule="auto"/>
              <w:ind w:righ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>NBA 6(</w:t>
            </w:r>
            <w:r w:rsidR="00897D21" w:rsidRPr="00914EEA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897D21" w:rsidRPr="00914EEA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 taban çapında ve üst kısmında darbe ve çevresel koşullara dayanıklı olarak 2,5(</w:t>
            </w:r>
            <w:r w:rsidR="00897D21" w:rsidRPr="00914EEA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>0,5)</w:t>
            </w:r>
            <w:r w:rsidR="00897D21" w:rsidRPr="00914EEA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 genişliğinde, 10(</w:t>
            </w:r>
            <w:r w:rsidR="00897D21" w:rsidRPr="00914EEA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897D21" w:rsidRPr="00914EEA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 uzunluğunda, bağlantı yerinden 2</w:t>
            </w:r>
            <w:r w:rsidR="00897D21" w:rsidRPr="00914EEA">
              <w:rPr>
                <w:rFonts w:ascii="Times New Roman" w:hAnsi="Times New Roman" w:cs="Times New Roman"/>
                <w:sz w:val="24"/>
                <w:szCs w:val="24"/>
              </w:rPr>
              <w:t>(±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>0,5)</w:t>
            </w:r>
            <w:r w:rsidR="00897D21"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cm 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>yüksekliğinde olmalıdır. Taban noktasından basınç uygulama çubuğunun ortasına gelecek şekilde 90 derecelik bir açıyla 3 adet yekpare yapı içinde 2(</w:t>
            </w:r>
            <w:r w:rsidR="00897D21" w:rsidRPr="00914EEA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5F537A" w:rsidRPr="00914E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97D21" w:rsidRPr="00914EEA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="005F537A"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 yüksekliğince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 2(</w:t>
            </w:r>
            <w:r w:rsidR="00897D21" w:rsidRPr="00914EEA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>0,5)</w:t>
            </w:r>
            <w:r w:rsidR="00897D21" w:rsidRPr="00914EEA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 kalınlığında alttan üste doğru daralan üçgen formunda destek çıkıntıları olmalıdır.</w:t>
            </w:r>
          </w:p>
          <w:p w14:paraId="4416C36A" w14:textId="77777777" w:rsidR="00B3037A" w:rsidRPr="00914EEA" w:rsidRDefault="00B3037A" w:rsidP="00F57603">
            <w:pPr>
              <w:pStyle w:val="ListeParagraf"/>
              <w:numPr>
                <w:ilvl w:val="0"/>
                <w:numId w:val="17"/>
              </w:numPr>
              <w:spacing w:after="0" w:line="360" w:lineRule="auto"/>
              <w:ind w:righ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NBA bir tel şeklinde iple bir PBA’na bağlı olmalıdır. </w:t>
            </w:r>
          </w:p>
          <w:p w14:paraId="385384D0" w14:textId="77777777" w:rsidR="00B3037A" w:rsidRPr="00914EEA" w:rsidRDefault="00B3037A" w:rsidP="00F57603">
            <w:pPr>
              <w:pStyle w:val="ListeParagraf"/>
              <w:numPr>
                <w:ilvl w:val="0"/>
                <w:numId w:val="17"/>
              </w:numPr>
              <w:spacing w:after="0" w:line="360" w:lineRule="auto"/>
              <w:ind w:righ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>Valfli El Pompası (VEP) 2 adet valften oluşur. 1 valf hava doldurma bağlantı yeri için, diğeri ise hava boşaltma için olmalıdır.</w:t>
            </w:r>
          </w:p>
          <w:p w14:paraId="771AE817" w14:textId="77777777" w:rsidR="00B3037A" w:rsidRPr="00914EEA" w:rsidRDefault="00B3037A" w:rsidP="00F57603">
            <w:pPr>
              <w:pStyle w:val="ListeParagraf"/>
              <w:numPr>
                <w:ilvl w:val="0"/>
                <w:numId w:val="17"/>
              </w:numPr>
              <w:spacing w:after="0" w:line="360" w:lineRule="auto"/>
              <w:ind w:righ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>Yardımcı Yapışılan Velkro Kemer (YVK) 2 kanca kopça, 1 uzunluk ayar tokası ve 1 otomatik basınç tokası bağlantı aparatından oluşmalıdır.</w:t>
            </w:r>
          </w:p>
          <w:p w14:paraId="5E46B3F6" w14:textId="2F93FD9C" w:rsidR="00B3037A" w:rsidRPr="00914EEA" w:rsidRDefault="00B3037A" w:rsidP="00F57603">
            <w:pPr>
              <w:pStyle w:val="ListeParagraf"/>
              <w:numPr>
                <w:ilvl w:val="0"/>
                <w:numId w:val="17"/>
              </w:numPr>
              <w:spacing w:after="0" w:line="360" w:lineRule="auto"/>
              <w:ind w:righ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>YVK kanca ucu dahil 90(</w:t>
            </w:r>
            <w:r w:rsidR="00897D21" w:rsidRPr="00914EEA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="00897D21" w:rsidRPr="00914EEA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 uzunluğunda 5(</w:t>
            </w:r>
            <w:r w:rsidR="00897D21" w:rsidRPr="00914EEA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897D21" w:rsidRPr="00914EEA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 genişliğinde olmalıdır.</w:t>
            </w:r>
          </w:p>
          <w:p w14:paraId="5972DD13" w14:textId="60D0FB97" w:rsidR="00B3037A" w:rsidRPr="00914EEA" w:rsidRDefault="00B3037A" w:rsidP="00F57603">
            <w:pPr>
              <w:pStyle w:val="ListeParagraf"/>
              <w:numPr>
                <w:ilvl w:val="0"/>
                <w:numId w:val="17"/>
              </w:numPr>
              <w:spacing w:after="0" w:line="360" w:lineRule="auto"/>
              <w:ind w:righ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>YVK metal kilidi olan kancanın bulunduğu yerde 15(</w:t>
            </w:r>
            <w:r w:rsidR="00897D21" w:rsidRPr="00914EEA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897D21" w:rsidRPr="00914EEA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 uzunluğunda ve 5(</w:t>
            </w:r>
            <w:r w:rsidR="00897D21" w:rsidRPr="00914EEA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897D21" w:rsidRPr="00914EEA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 genişliğinde yapışılan </w:t>
            </w:r>
            <w:proofErr w:type="spellStart"/>
            <w:r w:rsidR="00897D21" w:rsidRPr="00914EEA">
              <w:rPr>
                <w:rFonts w:ascii="Times New Roman" w:hAnsi="Times New Roman" w:cs="Times New Roman"/>
                <w:sz w:val="24"/>
                <w:szCs w:val="24"/>
              </w:rPr>
              <w:t>Velkro</w:t>
            </w:r>
            <w:proofErr w:type="spellEnd"/>
            <w:r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 rengi </w:t>
            </w:r>
            <w:r w:rsidR="00086C33" w:rsidRPr="00914EE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75DFA" w:rsidRPr="00914EEA">
              <w:rPr>
                <w:rFonts w:ascii="Times New Roman" w:hAnsi="Times New Roman" w:cs="Times New Roman"/>
                <w:sz w:val="24"/>
                <w:szCs w:val="24"/>
              </w:rPr>
              <w:t>hâkî</w:t>
            </w:r>
            <w:r w:rsidR="00086C33"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 ve/veya siyah)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269813A5" w14:textId="3F3C07F5" w:rsidR="00B3037A" w:rsidRPr="00914EEA" w:rsidRDefault="00B3037A" w:rsidP="00F57603">
            <w:pPr>
              <w:pStyle w:val="ListeParagraf"/>
              <w:numPr>
                <w:ilvl w:val="0"/>
                <w:numId w:val="17"/>
              </w:numPr>
              <w:spacing w:after="0" w:line="360" w:lineRule="auto"/>
              <w:ind w:righ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>YVK otomatik basınç tokası bağlantı ucunun tarafında çift katlı 16(</w:t>
            </w:r>
            <w:r w:rsidR="00897D21" w:rsidRPr="00914EEA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897D21" w:rsidRPr="00914EEA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 tutma kulpu olmalıdır.</w:t>
            </w:r>
          </w:p>
          <w:p w14:paraId="33367071" w14:textId="7D3CA29E" w:rsidR="00B3037A" w:rsidRPr="00914EEA" w:rsidRDefault="00B3037A" w:rsidP="00F57603">
            <w:pPr>
              <w:pStyle w:val="ListeParagraf"/>
              <w:numPr>
                <w:ilvl w:val="0"/>
                <w:numId w:val="17"/>
              </w:numPr>
              <w:spacing w:after="0" w:line="360" w:lineRule="auto"/>
              <w:ind w:righ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PNBA yardımcı yapışan yapışılan </w:t>
            </w:r>
            <w:r w:rsidR="00897D21" w:rsidRPr="00914EEA">
              <w:rPr>
                <w:rFonts w:ascii="Times New Roman" w:hAnsi="Times New Roman" w:cs="Times New Roman"/>
                <w:sz w:val="24"/>
                <w:szCs w:val="24"/>
              </w:rPr>
              <w:t>Velkro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50EA" w:rsidRPr="00914EEA">
              <w:rPr>
                <w:rFonts w:ascii="Times New Roman" w:hAnsi="Times New Roman" w:cs="Times New Roman"/>
                <w:sz w:val="24"/>
                <w:szCs w:val="24"/>
              </w:rPr>
              <w:t>şerit (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>YVŞ) 21(</w:t>
            </w:r>
            <w:r w:rsidR="00897D21" w:rsidRPr="00914EEA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897D21" w:rsidRPr="00914EEA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 uzunluğunda, 5(</w:t>
            </w:r>
            <w:r w:rsidR="00897D21" w:rsidRPr="00914EEA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897D21" w:rsidRPr="00914EEA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 genişliğinde, bir tarafı 4(</w:t>
            </w:r>
            <w:r w:rsidR="00897D21" w:rsidRPr="00914EEA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897D21" w:rsidRPr="00914EEA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 ve 5(</w:t>
            </w:r>
            <w:r w:rsidR="00897D21" w:rsidRPr="00914EEA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897D21" w:rsidRPr="00914EEA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 yapışılan kısım katlanarak dikilmiş olmalı ve geri alan kısım 9(</w:t>
            </w:r>
            <w:r w:rsidR="00897D21" w:rsidRPr="00914EEA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897D21" w:rsidRPr="00914EEA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 xml:space="preserve"> tek taraflı yapışkan şerit şeklinde olmalıdır.</w:t>
            </w:r>
          </w:p>
          <w:p w14:paraId="1B153529" w14:textId="68239D19" w:rsidR="00AF0BDD" w:rsidRPr="00914EEA" w:rsidRDefault="00B3037A" w:rsidP="00F57603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right="21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r w:rsidRPr="00914EEA">
              <w:rPr>
                <w:rFonts w:ascii="Times New Roman" w:hAnsi="Times New Roman" w:cs="Times New Roman"/>
                <w:sz w:val="24"/>
                <w:szCs w:val="24"/>
              </w:rPr>
              <w:t>Tüm bu Ekstremite Gövde Pelvik Turnikesi (EGPT)’ni taşımak için taşıma torbası olmalıdır.</w:t>
            </w:r>
          </w:p>
        </w:tc>
      </w:tr>
      <w:tr w:rsidR="00914EEA" w:rsidRPr="00914EEA" w14:paraId="23EA62FC" w14:textId="77777777" w:rsidTr="004013C4">
        <w:trPr>
          <w:trHeight w:val="654"/>
        </w:trPr>
        <w:tc>
          <w:tcPr>
            <w:tcW w:w="1327" w:type="dxa"/>
          </w:tcPr>
          <w:p w14:paraId="622D78F7" w14:textId="77777777" w:rsidR="002A2C20" w:rsidRPr="00914EEA" w:rsidRDefault="002A2C20" w:rsidP="002A2C20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14EE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  <w:p w14:paraId="78377212" w14:textId="77777777" w:rsidR="002A2C20" w:rsidRPr="00914EEA" w:rsidRDefault="002A2C20" w:rsidP="002A2C20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305" w:type="dxa"/>
            <w:shd w:val="clear" w:color="auto" w:fill="auto"/>
            <w:vAlign w:val="center"/>
          </w:tcPr>
          <w:p w14:paraId="022015A1" w14:textId="0BB49EAD" w:rsidR="005F537A" w:rsidRPr="00914EEA" w:rsidRDefault="00823144" w:rsidP="004013C4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734" w:right="210" w:hanging="42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Ürün ö</w:t>
            </w:r>
            <w:r w:rsidR="002A2C20"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zel saklama koşulu gerektirmemelidir</w:t>
            </w:r>
            <w:r w:rsidR="00455988" w:rsidRPr="00914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14:paraId="3335A9E9" w14:textId="77777777" w:rsidR="00331203" w:rsidRPr="00914EEA" w:rsidRDefault="00331203" w:rsidP="004013C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14EEA" w:rsidSect="006B2AE8">
      <w:headerReference w:type="default" r:id="rId8"/>
      <w:pgSz w:w="11906" w:h="16838"/>
      <w:pgMar w:top="851" w:right="1417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C1A33" w14:textId="77777777" w:rsidR="002465D7" w:rsidRDefault="002465D7" w:rsidP="00CC1546">
      <w:pPr>
        <w:spacing w:after="0" w:line="240" w:lineRule="auto"/>
      </w:pPr>
      <w:r>
        <w:separator/>
      </w:r>
    </w:p>
  </w:endnote>
  <w:endnote w:type="continuationSeparator" w:id="0">
    <w:p w14:paraId="2719E0E0" w14:textId="77777777" w:rsidR="002465D7" w:rsidRDefault="002465D7" w:rsidP="00CC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BB23D" w14:textId="77777777" w:rsidR="002465D7" w:rsidRDefault="002465D7" w:rsidP="00CC1546">
      <w:pPr>
        <w:spacing w:after="0" w:line="240" w:lineRule="auto"/>
      </w:pPr>
      <w:r>
        <w:separator/>
      </w:r>
    </w:p>
  </w:footnote>
  <w:footnote w:type="continuationSeparator" w:id="0">
    <w:p w14:paraId="4CF6487D" w14:textId="77777777" w:rsidR="002465D7" w:rsidRDefault="002465D7" w:rsidP="00CC1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78067" w14:textId="1FE1F855" w:rsidR="00CC1546" w:rsidRPr="008C45C3" w:rsidRDefault="00D41145" w:rsidP="006B2AE8">
    <w:pPr>
      <w:pStyle w:val="ListeParagraf"/>
      <w:spacing w:before="120" w:after="120" w:line="360" w:lineRule="auto"/>
      <w:ind w:left="-709"/>
      <w:jc w:val="both"/>
    </w:pPr>
    <w:r w:rsidRPr="008C45C3">
      <w:rPr>
        <w:rFonts w:ascii="Times New Roman" w:hAnsi="Times New Roman" w:cs="Times New Roman"/>
        <w:b/>
        <w:bCs/>
        <w:color w:val="000000"/>
        <w:sz w:val="24"/>
        <w:szCs w:val="24"/>
        <w:shd w:val="clear" w:color="auto" w:fill="FFFFFF"/>
      </w:rPr>
      <w:t xml:space="preserve">SMT4097 </w:t>
    </w:r>
    <w:r w:rsidR="003A6A9C" w:rsidRPr="008C45C3">
      <w:rPr>
        <w:rFonts w:ascii="Times New Roman" w:hAnsi="Times New Roman" w:cs="Times New Roman"/>
        <w:b/>
        <w:bCs/>
        <w:color w:val="000000"/>
        <w:sz w:val="24"/>
        <w:szCs w:val="24"/>
        <w:shd w:val="clear" w:color="auto" w:fill="FFFFFF"/>
      </w:rPr>
      <w:t>BASINÇLI TURNİKE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525C1"/>
    <w:multiLevelType w:val="hybridMultilevel"/>
    <w:tmpl w:val="1714CF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A29E6"/>
    <w:multiLevelType w:val="hybridMultilevel"/>
    <w:tmpl w:val="3A346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8A0830"/>
    <w:multiLevelType w:val="multilevel"/>
    <w:tmpl w:val="630AF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2677EF5"/>
    <w:multiLevelType w:val="hybridMultilevel"/>
    <w:tmpl w:val="C3C01B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67776"/>
    <w:multiLevelType w:val="hybridMultilevel"/>
    <w:tmpl w:val="7674B1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A5E8A"/>
    <w:multiLevelType w:val="hybridMultilevel"/>
    <w:tmpl w:val="3B8E19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C280E"/>
    <w:multiLevelType w:val="hybridMultilevel"/>
    <w:tmpl w:val="E3F6166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62FE5"/>
    <w:multiLevelType w:val="multilevel"/>
    <w:tmpl w:val="630AF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7C33D3"/>
    <w:multiLevelType w:val="multilevel"/>
    <w:tmpl w:val="630AF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B74695"/>
    <w:multiLevelType w:val="hybridMultilevel"/>
    <w:tmpl w:val="0BEA66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587FFE"/>
    <w:multiLevelType w:val="multilevel"/>
    <w:tmpl w:val="630AF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4B6BDA"/>
    <w:multiLevelType w:val="hybridMultilevel"/>
    <w:tmpl w:val="9DA0AC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2F5965"/>
    <w:multiLevelType w:val="hybridMultilevel"/>
    <w:tmpl w:val="01E06B80"/>
    <w:lvl w:ilvl="0" w:tplc="071069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33195D"/>
    <w:multiLevelType w:val="multilevel"/>
    <w:tmpl w:val="673A87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6369EB"/>
    <w:multiLevelType w:val="hybridMultilevel"/>
    <w:tmpl w:val="690C48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CD241C"/>
    <w:multiLevelType w:val="multilevel"/>
    <w:tmpl w:val="630AF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17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4"/>
  </w:num>
  <w:num w:numId="15">
    <w:abstractNumId w:val="0"/>
  </w:num>
  <w:num w:numId="16">
    <w:abstractNumId w:val="1"/>
  </w:num>
  <w:num w:numId="17">
    <w:abstractNumId w:val="8"/>
  </w:num>
  <w:num w:numId="18">
    <w:abstractNumId w:val="5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26C01"/>
    <w:rsid w:val="000304A4"/>
    <w:rsid w:val="000465BE"/>
    <w:rsid w:val="00057EBA"/>
    <w:rsid w:val="00076362"/>
    <w:rsid w:val="00086C33"/>
    <w:rsid w:val="000A0D59"/>
    <w:rsid w:val="000C2112"/>
    <w:rsid w:val="000D04A5"/>
    <w:rsid w:val="00104579"/>
    <w:rsid w:val="00154E46"/>
    <w:rsid w:val="00174B0D"/>
    <w:rsid w:val="00195FEB"/>
    <w:rsid w:val="001A0D55"/>
    <w:rsid w:val="001E5A73"/>
    <w:rsid w:val="00205531"/>
    <w:rsid w:val="00232629"/>
    <w:rsid w:val="002465D7"/>
    <w:rsid w:val="002554E8"/>
    <w:rsid w:val="002618E3"/>
    <w:rsid w:val="002A2C20"/>
    <w:rsid w:val="002B5E48"/>
    <w:rsid w:val="002B66F4"/>
    <w:rsid w:val="002C4B85"/>
    <w:rsid w:val="002E71C9"/>
    <w:rsid w:val="00302653"/>
    <w:rsid w:val="00304BFF"/>
    <w:rsid w:val="00310BF1"/>
    <w:rsid w:val="00331203"/>
    <w:rsid w:val="00336300"/>
    <w:rsid w:val="00385F53"/>
    <w:rsid w:val="003A6A9C"/>
    <w:rsid w:val="003C58B1"/>
    <w:rsid w:val="003F6DFD"/>
    <w:rsid w:val="004013C4"/>
    <w:rsid w:val="004152D0"/>
    <w:rsid w:val="00424E04"/>
    <w:rsid w:val="004260B0"/>
    <w:rsid w:val="00427B77"/>
    <w:rsid w:val="00427FA8"/>
    <w:rsid w:val="0045329D"/>
    <w:rsid w:val="00455988"/>
    <w:rsid w:val="0046246D"/>
    <w:rsid w:val="00486992"/>
    <w:rsid w:val="00492C01"/>
    <w:rsid w:val="004A4233"/>
    <w:rsid w:val="004B7494"/>
    <w:rsid w:val="004C0216"/>
    <w:rsid w:val="004D3A60"/>
    <w:rsid w:val="004E672D"/>
    <w:rsid w:val="004F08BC"/>
    <w:rsid w:val="004F4475"/>
    <w:rsid w:val="00503FCB"/>
    <w:rsid w:val="0051575C"/>
    <w:rsid w:val="00560372"/>
    <w:rsid w:val="0057707A"/>
    <w:rsid w:val="00583DBE"/>
    <w:rsid w:val="005840AE"/>
    <w:rsid w:val="005845D5"/>
    <w:rsid w:val="005A0CC8"/>
    <w:rsid w:val="005A13CE"/>
    <w:rsid w:val="005C658A"/>
    <w:rsid w:val="005F537A"/>
    <w:rsid w:val="00651586"/>
    <w:rsid w:val="00653F0B"/>
    <w:rsid w:val="006B2AE8"/>
    <w:rsid w:val="006D1768"/>
    <w:rsid w:val="0071629A"/>
    <w:rsid w:val="0072128A"/>
    <w:rsid w:val="00757903"/>
    <w:rsid w:val="00762583"/>
    <w:rsid w:val="0077438A"/>
    <w:rsid w:val="007E7533"/>
    <w:rsid w:val="007F61B9"/>
    <w:rsid w:val="0080752D"/>
    <w:rsid w:val="00823144"/>
    <w:rsid w:val="00831686"/>
    <w:rsid w:val="00833EDF"/>
    <w:rsid w:val="008341E8"/>
    <w:rsid w:val="00840B47"/>
    <w:rsid w:val="00842FB2"/>
    <w:rsid w:val="00851BE2"/>
    <w:rsid w:val="00867359"/>
    <w:rsid w:val="00875DFA"/>
    <w:rsid w:val="00897D21"/>
    <w:rsid w:val="008C45C3"/>
    <w:rsid w:val="008C6EB5"/>
    <w:rsid w:val="008E2399"/>
    <w:rsid w:val="00903259"/>
    <w:rsid w:val="00911338"/>
    <w:rsid w:val="00914EEA"/>
    <w:rsid w:val="00936492"/>
    <w:rsid w:val="0099153F"/>
    <w:rsid w:val="009A2363"/>
    <w:rsid w:val="009C6800"/>
    <w:rsid w:val="009E1C3A"/>
    <w:rsid w:val="00A0594E"/>
    <w:rsid w:val="00A2462C"/>
    <w:rsid w:val="00A315F3"/>
    <w:rsid w:val="00A64BC6"/>
    <w:rsid w:val="00A76582"/>
    <w:rsid w:val="00A8312B"/>
    <w:rsid w:val="00A84CA4"/>
    <w:rsid w:val="00A916C9"/>
    <w:rsid w:val="00AB0F05"/>
    <w:rsid w:val="00AD6DE2"/>
    <w:rsid w:val="00AF0BDD"/>
    <w:rsid w:val="00B1404C"/>
    <w:rsid w:val="00B152E1"/>
    <w:rsid w:val="00B3037A"/>
    <w:rsid w:val="00B361DD"/>
    <w:rsid w:val="00B43104"/>
    <w:rsid w:val="00B50EA7"/>
    <w:rsid w:val="00BA3150"/>
    <w:rsid w:val="00BD6076"/>
    <w:rsid w:val="00BE7242"/>
    <w:rsid w:val="00BF4EE4"/>
    <w:rsid w:val="00BF5AAE"/>
    <w:rsid w:val="00C70067"/>
    <w:rsid w:val="00CC1546"/>
    <w:rsid w:val="00CD3501"/>
    <w:rsid w:val="00CE5C23"/>
    <w:rsid w:val="00D050EA"/>
    <w:rsid w:val="00D41145"/>
    <w:rsid w:val="00D43934"/>
    <w:rsid w:val="00D70795"/>
    <w:rsid w:val="00DB46E5"/>
    <w:rsid w:val="00DB5E9D"/>
    <w:rsid w:val="00DB6D74"/>
    <w:rsid w:val="00E14D78"/>
    <w:rsid w:val="00E33594"/>
    <w:rsid w:val="00E45FF5"/>
    <w:rsid w:val="00E97177"/>
    <w:rsid w:val="00EC3D4F"/>
    <w:rsid w:val="00ED3775"/>
    <w:rsid w:val="00EE08CE"/>
    <w:rsid w:val="00F57603"/>
    <w:rsid w:val="00F65551"/>
    <w:rsid w:val="00F82A64"/>
    <w:rsid w:val="00F8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1546"/>
  </w:style>
  <w:style w:type="paragraph" w:styleId="AltBilgi">
    <w:name w:val="footer"/>
    <w:basedOn w:val="Normal"/>
    <w:link w:val="Al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1546"/>
  </w:style>
  <w:style w:type="paragraph" w:styleId="AralkYok">
    <w:name w:val="No Spacing"/>
    <w:uiPriority w:val="1"/>
    <w:qFormat/>
    <w:rsid w:val="002A2C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0F663-EA01-431D-8E4C-21BC1C41E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1209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Ayşegül ÇOLAK BOZDOĞAN</cp:lastModifiedBy>
  <cp:revision>5</cp:revision>
  <dcterms:created xsi:type="dcterms:W3CDTF">2025-11-20T09:49:00Z</dcterms:created>
  <dcterms:modified xsi:type="dcterms:W3CDTF">2025-11-20T10:03:00Z</dcterms:modified>
</cp:coreProperties>
</file>