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1C10162" w14:textId="77777777" w:rsidTr="0056076E">
        <w:trPr>
          <w:trHeight w:val="1833"/>
        </w:trPr>
        <w:tc>
          <w:tcPr>
            <w:tcW w:w="1537" w:type="dxa"/>
          </w:tcPr>
          <w:p w14:paraId="525E89A3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FD321B6" w14:textId="5A7BE8FF" w:rsidR="00311837" w:rsidRPr="00314E6F" w:rsidRDefault="00421FA8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Cerrahi, (kullanıcı tercihine göre ortopedik, </w:t>
            </w:r>
            <w:proofErr w:type="spellStart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kardiovasküler</w:t>
            </w:r>
            <w:proofErr w:type="spellEnd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vb.) ve mikroskobik ameliyatlar için özel tasarlanmış ve </w:t>
            </w:r>
            <w:r w:rsidR="007E0480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üksek emicilik özellikli sayesinde operasyon esnasında oluşabilecek (kan</w:t>
            </w:r>
            <w:r w:rsidR="007E0480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sıvı, serum vb.) sıvıların uzaklaştırılmasını sağlayacak şekilde tasarlanmış olmalıdır</w:t>
            </w:r>
          </w:p>
        </w:tc>
      </w:tr>
      <w:tr w:rsidR="004B7494" w14:paraId="48AAB37B" w14:textId="77777777" w:rsidTr="004C732C">
        <w:trPr>
          <w:trHeight w:val="1640"/>
        </w:trPr>
        <w:tc>
          <w:tcPr>
            <w:tcW w:w="1537" w:type="dxa"/>
          </w:tcPr>
          <w:p w14:paraId="5CE72951" w14:textId="77777777" w:rsidR="00F9095E" w:rsidRDefault="00F9095E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5EE444" w14:textId="07623064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767F279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CFA121" w14:textId="73DED596" w:rsidR="00421FA8" w:rsidRPr="0034756E" w:rsidRDefault="00421FA8" w:rsidP="0056076E">
            <w:pPr>
              <w:spacing w:before="120" w:after="120" w:line="36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3AEAC" w14:textId="530B5305" w:rsidR="00C56ACC" w:rsidRDefault="001D7BA5" w:rsidP="00CD682C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right="187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E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emiş gücü</w:t>
            </w:r>
            <w:r w:rsidR="00655253" w:rsidRPr="0034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kullanım amacına </w:t>
            </w:r>
            <w:r w:rsidRPr="0034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 </w:t>
            </w:r>
            <w:r w:rsidR="00CD682C" w:rsidRPr="0034756E">
              <w:rPr>
                <w:rFonts w:ascii="Times New Roman" w:eastAsia="Times New Roman" w:hAnsi="Times New Roman" w:cs="Times New Roman"/>
                <w:sz w:val="24"/>
                <w:szCs w:val="24"/>
              </w:rPr>
              <w:t>pamuk ve viskoz tipleri olmalıdır.</w:t>
            </w:r>
          </w:p>
          <w:p w14:paraId="62941A0B" w14:textId="62B7943A" w:rsidR="0034756E" w:rsidRPr="0034756E" w:rsidRDefault="0034756E" w:rsidP="0034756E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6E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023109">
              <w:rPr>
                <w:rFonts w:ascii="Times New Roman" w:eastAsia="Times New Roman" w:hAnsi="Times New Roman" w:cs="Times New Roman"/>
                <w:sz w:val="24"/>
                <w:szCs w:val="24"/>
              </w:rPr>
              <w:t>ün bütün tipleri için,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(±1)*10(±1)mm</w:t>
            </w:r>
            <w:r w:rsidRPr="00347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10(±1)*40(±1)mm</w:t>
            </w:r>
            <w:r w:rsidRPr="00347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25(±1)*75(±1)mm</w:t>
            </w:r>
            <w:r w:rsidRPr="00347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40(±1)*40(±1)</w:t>
            </w:r>
            <w:r w:rsidR="00023109">
              <w:rPr>
                <w:rFonts w:ascii="Times New Roman" w:hAnsi="Times New Roman" w:cs="Times New Roman"/>
                <w:sz w:val="24"/>
                <w:szCs w:val="24"/>
              </w:rPr>
              <w:t xml:space="preserve"> mm ölçülerinden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biri olmalıdır.</w:t>
            </w:r>
          </w:p>
          <w:p w14:paraId="0EED8241" w14:textId="6ACDDC58" w:rsidR="0034756E" w:rsidRPr="0034756E" w:rsidRDefault="0034756E" w:rsidP="0034756E">
            <w:pPr>
              <w:spacing w:before="120" w:after="120" w:line="36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:rsidRPr="0073048F" w14:paraId="58293CF5" w14:textId="77777777" w:rsidTr="004C732C">
        <w:trPr>
          <w:trHeight w:val="1640"/>
        </w:trPr>
        <w:tc>
          <w:tcPr>
            <w:tcW w:w="1537" w:type="dxa"/>
          </w:tcPr>
          <w:p w14:paraId="069F95D0" w14:textId="77777777" w:rsidR="00C56ACC" w:rsidRDefault="00C56ACC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7B4548B" w14:textId="47E0656B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20947AE1" w14:textId="77777777" w:rsidR="0056076E" w:rsidRPr="0056076E" w:rsidRDefault="00F9095E" w:rsidP="0056076E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6F">
              <w:rPr>
                <w:rFonts w:ascii="Times New Roman" w:hAnsi="Times New Roman" w:cs="Times New Roman"/>
                <w:sz w:val="24"/>
                <w:szCs w:val="24"/>
              </w:rPr>
              <w:t>Ürünün emiş gücüne göre %100 viskoz ve %100 pamuktan imal edilmiş ürün tipleri olmalıdır.</w:t>
            </w:r>
          </w:p>
          <w:p w14:paraId="65372143" w14:textId="3F1EEDC5" w:rsidR="0056076E" w:rsidRPr="0056076E" w:rsidRDefault="0056076E" w:rsidP="0056076E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</w:t>
            </w:r>
            <w:proofErr w:type="spellStart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>pedlerinde</w:t>
            </w:r>
            <w:proofErr w:type="spellEnd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viskoz tipi olan ürünler </w:t>
            </w:r>
            <w:proofErr w:type="spellStart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pamuklu </w:t>
            </w:r>
            <w:proofErr w:type="spellStart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olan ürün ise pamuktan dokunmuş ve </w:t>
            </w:r>
            <w:proofErr w:type="spellStart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>hidrofiber</w:t>
            </w:r>
            <w:proofErr w:type="spellEnd"/>
            <w:r w:rsidRPr="0056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yapıda sıvı emme özelliğine sahip hammaddelerden üretilmiş olmalıdır.</w:t>
            </w:r>
          </w:p>
          <w:p w14:paraId="6FB4A34B" w14:textId="4BE7D48E" w:rsidR="00421FA8" w:rsidRPr="00314E6F" w:rsidRDefault="007018E0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Beyin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 veya ıslak iken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iplikle</w:t>
            </w:r>
            <w:r w:rsidR="007E0480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nmemeli</w:t>
            </w:r>
            <w:proofErr w:type="spellEnd"/>
            <w:r w:rsidR="007E0480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tüylenmemeli, liflenmemeli ve lime-lime dağılmamalıdır. (Ürün bu özeliği sağladığına dair akredite olmuş </w:t>
            </w:r>
            <w:proofErr w:type="spellStart"/>
            <w:proofErr w:type="gram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lab.</w:t>
            </w:r>
            <w:r w:rsidR="00F03012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lınmış</w:t>
            </w:r>
            <w:proofErr w:type="spellEnd"/>
            <w:proofErr w:type="gram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 raporu olmalıdır.)</w:t>
            </w:r>
          </w:p>
          <w:p w14:paraId="3388A5E6" w14:textId="5E729D18" w:rsidR="00655253" w:rsidRDefault="007018E0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Beyin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ıslak dokulara direkt koruma sağlayabilecek ve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hemostatize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olabilecek hafif basınçları da önleyebilecek özellikte olmalıdır</w:t>
            </w:r>
            <w:r w:rsidR="00C56A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CD1380" w14:textId="77777777" w:rsidR="00F9095E" w:rsidRDefault="00F9095E" w:rsidP="00F9095E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Ürün tüm tipleri x-ray özellikli olarak sunulmalıdır</w:t>
            </w:r>
          </w:p>
          <w:p w14:paraId="023D9002" w14:textId="51B80EAB" w:rsidR="00F9095E" w:rsidRPr="00F9095E" w:rsidRDefault="00F9095E" w:rsidP="00F9095E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pedinin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üzerinde, röntgende görülebilmesini sağlayan x-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rayli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renkli malzemeden oluşmuş 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pedi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baskılı şerit olan bir tipi (takip ipi x-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raysiz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) ve röntgende görülebilmesini sağlayan renkli malzemeden oluşmuş baskı şeritli x-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rayli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pedli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/x-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rayli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takip ipli çeşitleri olmalı ve/veya ürün   üzerinde röntgende görülebilmesini sağlayan kullanımı zorlaştırmayacak şekilde 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pedin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 kenarına veya boyuna yapıştırılmış x-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rayli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renkli malzemeden baskılı şerit olmalı, x-ray şerit üzerinde kopma, açılma ve  dökülmeyi önlemek amaçlı  dikişli (</w:t>
            </w:r>
            <w:proofErr w:type="spellStart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zigzag</w:t>
            </w:r>
            <w:proofErr w:type="spellEnd"/>
            <w:r w:rsidRPr="00F9095E">
              <w:rPr>
                <w:rFonts w:ascii="Times New Roman" w:eastAsia="Times New Roman" w:hAnsi="Times New Roman" w:cs="Times New Roman"/>
                <w:sz w:val="24"/>
                <w:szCs w:val="24"/>
              </w:rPr>
              <w:t>) olmalı veya sağlam bir şekilde ürün üzerine baskı vb. yöntemle yerleştirilmiş olmalıdır.</w:t>
            </w:r>
          </w:p>
          <w:p w14:paraId="775ABFD2" w14:textId="544B6467" w:rsidR="00421FA8" w:rsidRPr="00314E6F" w:rsidRDefault="00861BAD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hızla sıvı emici bir yapıda olmalı ve yüksek kapasitede sıvı tutma özelliği olmalı, viskoz tipinde ağırlığının en az 6 </w:t>
            </w:r>
            <w:r w:rsidR="00421FA8" w:rsidRPr="008F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katı kadar sıvı emebilmeli </w:t>
            </w:r>
            <w:r w:rsidR="00421FA8" w:rsidRPr="008F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pamuklu tipinde ürünler ise ağırlığının en az </w:t>
            </w:r>
            <w:r w:rsidR="00655253" w:rsidRPr="008F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katı 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kadar sıvı emebilmeli</w:t>
            </w:r>
            <w:r w:rsidR="007E0480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emiş kapasiteleri için, (ISO) </w:t>
            </w:r>
            <w:r w:rsidR="00314E6F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kredite </w:t>
            </w:r>
            <w:r w:rsidR="00314E6F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lmuş </w:t>
            </w:r>
            <w:r w:rsidR="00314E6F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aboratuvar raporu ile kanıtlanabilmelidir.</w:t>
            </w:r>
          </w:p>
          <w:p w14:paraId="6F7DE2C2" w14:textId="6DFF53B6" w:rsidR="00421FA8" w:rsidRPr="00314E6F" w:rsidRDefault="00861BAD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pedin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“takip ipi” operasyon bölgesinden uzaklaştırılma esnasında çekildiğinde çözülmeyecek, kopmayacak ve sertlik yapmayacak, dokuya zarar vermeyecek, </w:t>
            </w:r>
            <w:proofErr w:type="gram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travmaya</w:t>
            </w:r>
            <w:proofErr w:type="gram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sebep olmayacak biçimde, özel olarak tasarlanmış bir dikiş formu ile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ped’e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bağlanmış olmalı,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 kopmamalı ayrılmamalıdır.</w:t>
            </w:r>
          </w:p>
          <w:p w14:paraId="796FFC26" w14:textId="2A057DEB" w:rsidR="007A0099" w:rsidRPr="00023109" w:rsidRDefault="007A0099" w:rsidP="000231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73048F" w14:paraId="02AE2CCE" w14:textId="77777777" w:rsidTr="004C732C">
        <w:trPr>
          <w:trHeight w:val="104"/>
        </w:trPr>
        <w:tc>
          <w:tcPr>
            <w:tcW w:w="1537" w:type="dxa"/>
          </w:tcPr>
          <w:p w14:paraId="41146649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46A4CBD8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C55D930" w14:textId="2CA6055C" w:rsidR="00421FA8" w:rsidRPr="00314E6F" w:rsidRDefault="007018E0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Beyin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, 10’ar adet olmak üzere, bir yüzü şeffaf diğer yüzü yırtılmayan malzemeden</w:t>
            </w:r>
            <w:r w:rsidR="00861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Tyvek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ve/veya Kraft ve/veya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  <w:proofErr w:type="spellEnd"/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61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FA8"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  <w:p w14:paraId="0479F15D" w14:textId="3FA98802" w:rsidR="00421FA8" w:rsidRPr="00314E6F" w:rsidRDefault="00421FA8" w:rsidP="00655253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Cerrahî </w:t>
            </w:r>
            <w:proofErr w:type="spellStart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kullanıcının kolayca çekip alabileceği bir biçimde, kartondan yapılmış özel sayım kartlarına sarılmış ve </w:t>
            </w:r>
            <w:r w:rsidR="00A35A3D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zel sayım kartlarının üzerindeki çentikler, kullanıcının ne kadar </w:t>
            </w:r>
            <w:proofErr w:type="spellStart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kullanıldığını anında takip edebilmesi için 1’den 10’a kadar numaralandırılmış olmalıdır.</w:t>
            </w:r>
          </w:p>
          <w:p w14:paraId="33C48669" w14:textId="77777777" w:rsidR="00861BAD" w:rsidRDefault="00421FA8" w:rsidP="00861BAD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6F">
              <w:rPr>
                <w:rFonts w:ascii="Times New Roman" w:eastAsia="Times New Roman" w:hAnsi="Times New Roman" w:cs="Times New Roman"/>
                <w:sz w:val="24"/>
                <w:szCs w:val="24"/>
              </w:rPr>
              <w:t>Ürün steril ambalajda olmalı ambalaj üzerinde veya kutu içerisinde kullanma talimatı bulunmalıdır.</w:t>
            </w:r>
          </w:p>
          <w:p w14:paraId="0DC2B55D" w14:textId="0B389B59" w:rsidR="00CC3E02" w:rsidRPr="00861BAD" w:rsidRDefault="00421FA8" w:rsidP="00861BAD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AD">
              <w:rPr>
                <w:rFonts w:ascii="Times New Roman" w:hAnsi="Times New Roman"/>
                <w:sz w:val="24"/>
                <w:szCs w:val="24"/>
              </w:rPr>
              <w:t xml:space="preserve">Cerrahi </w:t>
            </w:r>
            <w:proofErr w:type="spellStart"/>
            <w:r w:rsidRPr="00861BAD"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 w:rsidRPr="00861BAD">
              <w:rPr>
                <w:rFonts w:ascii="Times New Roman" w:hAnsi="Times New Roman"/>
                <w:sz w:val="24"/>
                <w:szCs w:val="24"/>
              </w:rPr>
              <w:t xml:space="preserve"> herhangi bir sterilizasyon kalıntısı olmayacak şekilde </w:t>
            </w:r>
            <w:r w:rsidR="008F689C">
              <w:rPr>
                <w:rFonts w:ascii="Times New Roman" w:hAnsi="Times New Roman"/>
                <w:sz w:val="24"/>
                <w:szCs w:val="24"/>
              </w:rPr>
              <w:t>g</w:t>
            </w:r>
            <w:r w:rsidRPr="00861BAD">
              <w:rPr>
                <w:rFonts w:ascii="Times New Roman" w:hAnsi="Times New Roman"/>
                <w:sz w:val="24"/>
                <w:szCs w:val="24"/>
              </w:rPr>
              <w:t xml:space="preserve">ama </w:t>
            </w:r>
            <w:r w:rsidR="008F689C">
              <w:rPr>
                <w:rFonts w:ascii="Times New Roman" w:hAnsi="Times New Roman"/>
                <w:sz w:val="24"/>
                <w:szCs w:val="24"/>
              </w:rPr>
              <w:t>ı</w:t>
            </w:r>
            <w:r w:rsidRPr="00861BAD">
              <w:rPr>
                <w:rFonts w:ascii="Times New Roman" w:hAnsi="Times New Roman"/>
                <w:sz w:val="24"/>
                <w:szCs w:val="24"/>
              </w:rPr>
              <w:t>şını ve</w:t>
            </w:r>
            <w:r w:rsidR="00E85D1D">
              <w:rPr>
                <w:rFonts w:ascii="Times New Roman" w:hAnsi="Times New Roman"/>
                <w:sz w:val="24"/>
                <w:szCs w:val="24"/>
              </w:rPr>
              <w:t>ya</w:t>
            </w:r>
            <w:bookmarkStart w:id="0" w:name="_GoBack"/>
            <w:bookmarkEnd w:id="0"/>
            <w:r w:rsidRPr="00861BAD">
              <w:rPr>
                <w:rFonts w:ascii="Times New Roman" w:hAnsi="Times New Roman"/>
                <w:sz w:val="24"/>
                <w:szCs w:val="24"/>
              </w:rPr>
              <w:t xml:space="preserve"> etilen oksit ile sterilize edilmiş olmalıdır. </w:t>
            </w:r>
          </w:p>
          <w:p w14:paraId="26897730" w14:textId="13E9FA19" w:rsidR="0076372E" w:rsidRPr="00314E6F" w:rsidRDefault="0076372E" w:rsidP="00655253">
            <w:pPr>
              <w:pStyle w:val="ListeParagraf"/>
              <w:spacing w:before="120" w:after="120" w:line="360" w:lineRule="auto"/>
              <w:ind w:left="346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8F6F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700C" w14:textId="77777777" w:rsidR="0028184D" w:rsidRDefault="0028184D" w:rsidP="00B2517C">
      <w:pPr>
        <w:spacing w:after="0" w:line="240" w:lineRule="auto"/>
      </w:pPr>
      <w:r>
        <w:separator/>
      </w:r>
    </w:p>
  </w:endnote>
  <w:endnote w:type="continuationSeparator" w:id="0">
    <w:p w14:paraId="1997B74E" w14:textId="77777777" w:rsidR="0028184D" w:rsidRDefault="0028184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5316" w14:textId="77777777" w:rsidR="0056076E" w:rsidRDefault="00560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CE13" w14:textId="77777777" w:rsidR="0056076E" w:rsidRDefault="005607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5A8E" w14:textId="77777777" w:rsidR="0056076E" w:rsidRDefault="00560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889A" w14:textId="77777777" w:rsidR="0028184D" w:rsidRDefault="0028184D" w:rsidP="00B2517C">
      <w:pPr>
        <w:spacing w:after="0" w:line="240" w:lineRule="auto"/>
      </w:pPr>
      <w:r>
        <w:separator/>
      </w:r>
    </w:p>
  </w:footnote>
  <w:footnote w:type="continuationSeparator" w:id="0">
    <w:p w14:paraId="303E534D" w14:textId="77777777" w:rsidR="0028184D" w:rsidRDefault="0028184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8EC0" w14:textId="77777777" w:rsidR="0056076E" w:rsidRDefault="00560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E100" w14:textId="589904FD" w:rsidR="00421FA8" w:rsidRPr="004610D4" w:rsidRDefault="00421FA8" w:rsidP="00421FA8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4610D4">
      <w:rPr>
        <w:rFonts w:ascii="Times New Roman" w:hAnsi="Times New Roman" w:cs="Times New Roman"/>
        <w:b/>
        <w:bCs/>
        <w:sz w:val="24"/>
        <w:szCs w:val="24"/>
      </w:rPr>
      <w:t>SMT4052 BEYİN PEDİ</w:t>
    </w:r>
    <w:r w:rsidR="0056076E">
      <w:rPr>
        <w:rFonts w:ascii="Times New Roman" w:hAnsi="Times New Roman" w:cs="Times New Roman"/>
        <w:b/>
        <w:bCs/>
        <w:sz w:val="24"/>
        <w:szCs w:val="24"/>
      </w:rPr>
      <w:t>, 10’LU</w:t>
    </w:r>
  </w:p>
  <w:p w14:paraId="410E1199" w14:textId="5E080C85" w:rsidR="00B2517C" w:rsidRPr="00CC3E02" w:rsidRDefault="00B2517C" w:rsidP="00CC3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B0A1" w14:textId="77777777" w:rsidR="0056076E" w:rsidRDefault="005607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026"/>
    <w:multiLevelType w:val="hybridMultilevel"/>
    <w:tmpl w:val="66E258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73AA"/>
    <w:multiLevelType w:val="hybridMultilevel"/>
    <w:tmpl w:val="27B0DC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F13"/>
    <w:multiLevelType w:val="hybridMultilevel"/>
    <w:tmpl w:val="4B60F5D0"/>
    <w:lvl w:ilvl="0" w:tplc="041F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236D"/>
    <w:multiLevelType w:val="hybridMultilevel"/>
    <w:tmpl w:val="1BBA0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310B0"/>
    <w:multiLevelType w:val="hybridMultilevel"/>
    <w:tmpl w:val="B7421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10103"/>
    <w:multiLevelType w:val="hybridMultilevel"/>
    <w:tmpl w:val="66E258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C915B5"/>
    <w:multiLevelType w:val="hybridMultilevel"/>
    <w:tmpl w:val="66E258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A21B7"/>
    <w:multiLevelType w:val="hybridMultilevel"/>
    <w:tmpl w:val="4B60F5D0"/>
    <w:lvl w:ilvl="0" w:tplc="041F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"/>
  </w:num>
  <w:num w:numId="6">
    <w:abstractNumId w:val="4"/>
  </w:num>
  <w:num w:numId="7">
    <w:abstractNumId w:val="31"/>
  </w:num>
  <w:num w:numId="8">
    <w:abstractNumId w:val="27"/>
  </w:num>
  <w:num w:numId="9">
    <w:abstractNumId w:val="14"/>
  </w:num>
  <w:num w:numId="10">
    <w:abstractNumId w:val="34"/>
  </w:num>
  <w:num w:numId="11">
    <w:abstractNumId w:val="15"/>
  </w:num>
  <w:num w:numId="12">
    <w:abstractNumId w:val="22"/>
  </w:num>
  <w:num w:numId="13">
    <w:abstractNumId w:val="30"/>
  </w:num>
  <w:num w:numId="14">
    <w:abstractNumId w:val="8"/>
  </w:num>
  <w:num w:numId="15">
    <w:abstractNumId w:val="3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9"/>
  </w:num>
  <w:num w:numId="23">
    <w:abstractNumId w:val="37"/>
  </w:num>
  <w:num w:numId="24">
    <w:abstractNumId w:val="23"/>
  </w:num>
  <w:num w:numId="25">
    <w:abstractNumId w:val="16"/>
  </w:num>
  <w:num w:numId="26">
    <w:abstractNumId w:val="29"/>
  </w:num>
  <w:num w:numId="27">
    <w:abstractNumId w:val="32"/>
  </w:num>
  <w:num w:numId="28">
    <w:abstractNumId w:val="0"/>
  </w:num>
  <w:num w:numId="29">
    <w:abstractNumId w:val="1"/>
  </w:num>
  <w:num w:numId="30">
    <w:abstractNumId w:val="10"/>
  </w:num>
  <w:num w:numId="31">
    <w:abstractNumId w:val="17"/>
  </w:num>
  <w:num w:numId="32">
    <w:abstractNumId w:val="35"/>
  </w:num>
  <w:num w:numId="33">
    <w:abstractNumId w:val="28"/>
  </w:num>
  <w:num w:numId="34">
    <w:abstractNumId w:val="1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"/>
  </w:num>
  <w:num w:numId="38">
    <w:abstractNumId w:val="6"/>
  </w:num>
  <w:num w:numId="39">
    <w:abstractNumId w:val="20"/>
  </w:num>
  <w:num w:numId="40">
    <w:abstractNumId w:val="9"/>
  </w:num>
  <w:num w:numId="41">
    <w:abstractNumId w:val="4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1637"/>
    <w:rsid w:val="00023109"/>
    <w:rsid w:val="0003063D"/>
    <w:rsid w:val="00076028"/>
    <w:rsid w:val="00096185"/>
    <w:rsid w:val="000A4BFB"/>
    <w:rsid w:val="000B5BEE"/>
    <w:rsid w:val="000D04A5"/>
    <w:rsid w:val="00104579"/>
    <w:rsid w:val="00127DF0"/>
    <w:rsid w:val="00174E1C"/>
    <w:rsid w:val="00180680"/>
    <w:rsid w:val="00194192"/>
    <w:rsid w:val="00195FEB"/>
    <w:rsid w:val="001D7636"/>
    <w:rsid w:val="001D7BA5"/>
    <w:rsid w:val="001E6778"/>
    <w:rsid w:val="00210681"/>
    <w:rsid w:val="0023707B"/>
    <w:rsid w:val="00255FB4"/>
    <w:rsid w:val="002618E3"/>
    <w:rsid w:val="00280D0E"/>
    <w:rsid w:val="0028184D"/>
    <w:rsid w:val="002858A7"/>
    <w:rsid w:val="002A28B2"/>
    <w:rsid w:val="002B66F4"/>
    <w:rsid w:val="00304634"/>
    <w:rsid w:val="00311837"/>
    <w:rsid w:val="00314E6F"/>
    <w:rsid w:val="00331203"/>
    <w:rsid w:val="0034756E"/>
    <w:rsid w:val="0036615C"/>
    <w:rsid w:val="003904DE"/>
    <w:rsid w:val="003B4827"/>
    <w:rsid w:val="00421FA8"/>
    <w:rsid w:val="00431EF7"/>
    <w:rsid w:val="004373DE"/>
    <w:rsid w:val="004419DF"/>
    <w:rsid w:val="00445ABB"/>
    <w:rsid w:val="004610D4"/>
    <w:rsid w:val="004660EB"/>
    <w:rsid w:val="004922EC"/>
    <w:rsid w:val="004A7DC1"/>
    <w:rsid w:val="004B7494"/>
    <w:rsid w:val="004C732C"/>
    <w:rsid w:val="0056076E"/>
    <w:rsid w:val="0057644D"/>
    <w:rsid w:val="0059634A"/>
    <w:rsid w:val="005C0D2F"/>
    <w:rsid w:val="005D6A9B"/>
    <w:rsid w:val="005E254C"/>
    <w:rsid w:val="005E2B52"/>
    <w:rsid w:val="005E426C"/>
    <w:rsid w:val="005F18B0"/>
    <w:rsid w:val="0060330E"/>
    <w:rsid w:val="00654805"/>
    <w:rsid w:val="00655253"/>
    <w:rsid w:val="006E39DC"/>
    <w:rsid w:val="007018E0"/>
    <w:rsid w:val="0073048F"/>
    <w:rsid w:val="00737263"/>
    <w:rsid w:val="00740ADA"/>
    <w:rsid w:val="00747A9B"/>
    <w:rsid w:val="0076372E"/>
    <w:rsid w:val="0076661B"/>
    <w:rsid w:val="007920EC"/>
    <w:rsid w:val="007A0099"/>
    <w:rsid w:val="007C0463"/>
    <w:rsid w:val="007D5C89"/>
    <w:rsid w:val="007E0480"/>
    <w:rsid w:val="008009A3"/>
    <w:rsid w:val="0081029C"/>
    <w:rsid w:val="00832A09"/>
    <w:rsid w:val="00861BAD"/>
    <w:rsid w:val="008809A1"/>
    <w:rsid w:val="00887925"/>
    <w:rsid w:val="008B5B6F"/>
    <w:rsid w:val="008E0585"/>
    <w:rsid w:val="008F1882"/>
    <w:rsid w:val="008F2CD8"/>
    <w:rsid w:val="008F689C"/>
    <w:rsid w:val="00936492"/>
    <w:rsid w:val="00964EFE"/>
    <w:rsid w:val="009904A3"/>
    <w:rsid w:val="009C4A20"/>
    <w:rsid w:val="009D3D5A"/>
    <w:rsid w:val="009E74DB"/>
    <w:rsid w:val="00A019E4"/>
    <w:rsid w:val="00A0594E"/>
    <w:rsid w:val="00A35A3D"/>
    <w:rsid w:val="00A553CC"/>
    <w:rsid w:val="00A71431"/>
    <w:rsid w:val="00A76582"/>
    <w:rsid w:val="00AB7AF2"/>
    <w:rsid w:val="00AC1056"/>
    <w:rsid w:val="00AD393F"/>
    <w:rsid w:val="00AE6607"/>
    <w:rsid w:val="00AE7320"/>
    <w:rsid w:val="00B2517C"/>
    <w:rsid w:val="00B927D5"/>
    <w:rsid w:val="00BA3150"/>
    <w:rsid w:val="00BC06D6"/>
    <w:rsid w:val="00BD6076"/>
    <w:rsid w:val="00BF4EE4"/>
    <w:rsid w:val="00BF5AAE"/>
    <w:rsid w:val="00C06370"/>
    <w:rsid w:val="00C15F78"/>
    <w:rsid w:val="00C30F4F"/>
    <w:rsid w:val="00C31EDB"/>
    <w:rsid w:val="00C56ACC"/>
    <w:rsid w:val="00C60CF3"/>
    <w:rsid w:val="00CB7E17"/>
    <w:rsid w:val="00CC3E02"/>
    <w:rsid w:val="00CD682C"/>
    <w:rsid w:val="00D21078"/>
    <w:rsid w:val="00D32F72"/>
    <w:rsid w:val="00DE3FAB"/>
    <w:rsid w:val="00E036B1"/>
    <w:rsid w:val="00E31688"/>
    <w:rsid w:val="00E73364"/>
    <w:rsid w:val="00E85D1D"/>
    <w:rsid w:val="00ED3775"/>
    <w:rsid w:val="00ED610D"/>
    <w:rsid w:val="00EE3A9F"/>
    <w:rsid w:val="00F000F3"/>
    <w:rsid w:val="00F03012"/>
    <w:rsid w:val="00F9095E"/>
    <w:rsid w:val="00FC2CFF"/>
    <w:rsid w:val="00FE4777"/>
    <w:rsid w:val="00FF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0290-E526-4AAE-82EB-DD62452C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4</cp:revision>
  <dcterms:created xsi:type="dcterms:W3CDTF">2024-11-21T12:46:00Z</dcterms:created>
  <dcterms:modified xsi:type="dcterms:W3CDTF">2024-11-28T11:57:00Z</dcterms:modified>
</cp:coreProperties>
</file>