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465DA3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491D4D72" w:rsidR="004B7494" w:rsidRPr="00CC1546" w:rsidRDefault="005979E7" w:rsidP="00465DA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267C9">
              <w:rPr>
                <w:rFonts w:ascii="Times New Roman" w:hAnsi="Times New Roman" w:cs="Times New Roman"/>
                <w:sz w:val="24"/>
                <w:szCs w:val="24"/>
              </w:rPr>
              <w:t>cerrahi operasyonlar</w:t>
            </w:r>
            <w:r w:rsidR="00A57ABE" w:rsidRPr="00A57AB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465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ABE" w:rsidRPr="00A57ABE">
              <w:rPr>
                <w:rFonts w:ascii="Times New Roman" w:hAnsi="Times New Roman" w:cs="Times New Roman"/>
                <w:sz w:val="24"/>
                <w:szCs w:val="24"/>
              </w:rPr>
              <w:t xml:space="preserve">doku ve organları sarmalamak, boşlukları belirlemek ve kanama kontrolü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sağlamak amacı ile üretilmiş </w:t>
            </w:r>
            <w:r w:rsidR="00A57ABE" w:rsidRPr="00A57AB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48B12155" w14:textId="77777777" w:rsidTr="00BC1C09">
        <w:trPr>
          <w:trHeight w:val="1640"/>
        </w:trPr>
        <w:tc>
          <w:tcPr>
            <w:tcW w:w="1537" w:type="dxa"/>
          </w:tcPr>
          <w:p w14:paraId="0A8AD5BF" w14:textId="05423936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35A133D" w14:textId="0BE6E85B" w:rsidR="00CC3DD4" w:rsidRDefault="00CC3DD4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hidrofil hale getirilmiş %100</w:t>
            </w:r>
            <w:r w:rsidR="00C324E3">
              <w:rPr>
                <w:rFonts w:ascii="Times New Roman" w:hAnsi="Times New Roman" w:cs="Times New Roman"/>
                <w:sz w:val="24"/>
                <w:szCs w:val="24"/>
              </w:rPr>
              <w:t xml:space="preserve"> pamuk ipliğinden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imal edilmiş olmalıdır.</w:t>
            </w:r>
          </w:p>
          <w:p w14:paraId="5A8C29DD" w14:textId="77777777" w:rsidR="00321D34" w:rsidRDefault="00686E63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Ürünün steril ve 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-steril çeşitleri olmalıdır.</w:t>
            </w:r>
            <w:r w:rsidR="00321D34"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B59C8C" w14:textId="2B141423" w:rsidR="00321D34" w:rsidRDefault="00321D34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rayl</w:t>
            </w:r>
            <w:r w:rsidR="00BC1C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C1C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radyoopaksız</w:t>
            </w:r>
            <w:proofErr w:type="spell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raysiz</w:t>
            </w:r>
            <w:proofErr w:type="spell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) çeşitleri olmalıdır</w:t>
            </w:r>
            <w:r w:rsidR="00BC1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665F24" w14:textId="1FF773AB" w:rsidR="00321D34" w:rsidRPr="00813DAF" w:rsidRDefault="00F60D6E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0F6D" w:rsidRPr="00321D34">
              <w:rPr>
                <w:rFonts w:ascii="Times New Roman" w:hAnsi="Times New Roman" w:cs="Times New Roman"/>
                <w:sz w:val="24"/>
                <w:szCs w:val="24"/>
              </w:rPr>
              <w:t>ün tüm tipleri;</w:t>
            </w: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C1C09">
              <w:rPr>
                <w:rFonts w:ascii="Times New Roman" w:hAnsi="Times New Roman" w:cs="Times New Roman"/>
                <w:sz w:val="24"/>
                <w:szCs w:val="24"/>
              </w:rPr>
              <w:t>-8-12-</w:t>
            </w:r>
            <w:r w:rsidR="009C0F6D"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16 kattan oluşmalı 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465DA3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C09" w:rsidRPr="00813D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D0C92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3D0C92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9C0F6D" w:rsidRPr="00813DAF">
              <w:rPr>
                <w:rFonts w:ascii="Times New Roman" w:hAnsi="Times New Roman" w:cs="Times New Roman"/>
                <w:sz w:val="24"/>
                <w:szCs w:val="24"/>
              </w:rPr>
              <w:t>*30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proofErr w:type="gramStart"/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BC1C09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cm,   </w:t>
            </w:r>
            <w:proofErr w:type="gramEnd"/>
            <w:r w:rsidR="00BC1C09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    35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9C0F6D" w:rsidRPr="00813DAF">
              <w:rPr>
                <w:rFonts w:ascii="Times New Roman" w:hAnsi="Times New Roman" w:cs="Times New Roman"/>
                <w:sz w:val="24"/>
                <w:szCs w:val="24"/>
              </w:rPr>
              <w:t>*35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BC1C09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cm, 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*40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cm ve 45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*45</w:t>
            </w:r>
            <w:r w:rsidR="00686E63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686E63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ebatlarından biri olmalıdır</w:t>
            </w:r>
            <w:r w:rsidR="00321D34" w:rsidRPr="00813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F83E9D" w14:textId="16D21011" w:rsidR="00321D34" w:rsidRPr="00813DAF" w:rsidRDefault="00321D34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AF">
              <w:rPr>
                <w:rFonts w:ascii="Times New Roman" w:hAnsi="Times New Roman" w:cs="Times New Roman"/>
                <w:sz w:val="24"/>
                <w:szCs w:val="24"/>
              </w:rPr>
              <w:t>Ürünün steril çeşitleri; 2’li</w:t>
            </w:r>
            <w:r w:rsidR="009D2914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9D2914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 5’li </w:t>
            </w:r>
            <w:r w:rsidRPr="00813DAF">
              <w:rPr>
                <w:rFonts w:ascii="Times New Roman" w:hAnsi="Times New Roman" w:cs="Times New Roman"/>
                <w:sz w:val="24"/>
                <w:szCs w:val="24"/>
              </w:rPr>
              <w:t>paketler halinde sunulmalıdır.</w:t>
            </w:r>
          </w:p>
          <w:p w14:paraId="11D8E40A" w14:textId="716B99CD" w:rsidR="00321D34" w:rsidRPr="00321D34" w:rsidRDefault="00321D34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813DAF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813DAF">
              <w:rPr>
                <w:rFonts w:ascii="Times New Roman" w:hAnsi="Times New Roman" w:cs="Times New Roman"/>
                <w:sz w:val="24"/>
                <w:szCs w:val="24"/>
              </w:rPr>
              <w:t>-steril çeşitleri; 30’lu paketler halinde sunulmalıdır.</w:t>
            </w:r>
          </w:p>
        </w:tc>
      </w:tr>
      <w:tr w:rsidR="00BC1C09" w14:paraId="7C9539B0" w14:textId="77777777" w:rsidTr="00BC1C09">
        <w:trPr>
          <w:trHeight w:val="1640"/>
        </w:trPr>
        <w:tc>
          <w:tcPr>
            <w:tcW w:w="1537" w:type="dxa"/>
          </w:tcPr>
          <w:p w14:paraId="69C8B2DE" w14:textId="77777777" w:rsidR="00BC1C09" w:rsidRPr="004B7494" w:rsidRDefault="00BC1C09" w:rsidP="00BC1C0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BFFD266" w14:textId="77777777" w:rsidR="00BC1C09" w:rsidRPr="004B7494" w:rsidRDefault="00BC1C09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CD9C7B0" w14:textId="533E80D4" w:rsidR="00BC1C09" w:rsidRP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Ürünün 1 cm</w:t>
            </w:r>
            <w:r w:rsidRPr="00BC1C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2’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18(</w:t>
            </w:r>
            <w:r w:rsidR="006D262B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Pr="00BC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olmalı ve ağırlığı en az </w:t>
            </w:r>
            <w:r w:rsidRPr="00BC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gr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 w:rsidRPr="00BC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20CF7947" w14:textId="196A1B90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iplik sarkmasını önlemek amacıyla kenarları içe kıvrılarak "bohça" şeklinde katlanmış olmalı ve sağlamlığını korumak için kenarları dikilmiş olmalıdır.</w:t>
            </w:r>
          </w:p>
          <w:p w14:paraId="489AC698" w14:textId="77777777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Ürünün dokuma ipliği ince olmayıp, beyaz, temiz, kokusuz ve tam hidrofil olmalıdır. </w:t>
            </w:r>
          </w:p>
          <w:p w14:paraId="7EAB2218" w14:textId="77777777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enar dikişlerinde ekstrafor kullanılmamalıdır.</w:t>
            </w:r>
          </w:p>
          <w:p w14:paraId="546CF929" w14:textId="77777777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Ürünün her iki yüzünde sağlamlığını korumak amacıyla çapraz dikiş bulunmalıdır.</w:t>
            </w:r>
          </w:p>
          <w:p w14:paraId="66C36D60" w14:textId="171DFA84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çeşitleri </w:t>
            </w:r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için </w:t>
            </w:r>
            <w:proofErr w:type="spellStart"/>
            <w:r w:rsidRPr="004234F9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 şerit veya iplik, ürünün her iki yüzünde</w:t>
            </w:r>
            <w:r w:rsidR="00827C02"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 (altında ve üstünde), görünür </w:t>
            </w:r>
            <w:r w:rsidR="004234F9"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kalınlıkta </w:t>
            </w:r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ve her katında dikilmiş veya dokunmuş olmalı, kullanım esnasında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kopmamalı, kolay çıkmamalı ve tiftiklenme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8B1F10" w14:textId="19E7F00C" w:rsidR="004234F9" w:rsidRPr="004234F9" w:rsidRDefault="004234F9" w:rsidP="004234F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şeridi/ipleri x-ray ile yapılan görüntülemelerde kolayca görüntülenebilir malzemeden imal edilmiş olmalıdır.   </w:t>
            </w:r>
          </w:p>
          <w:p w14:paraId="204BD419" w14:textId="58294A75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 sterilizasyon işlemi sonrasında sertleşmemeli ve emici özelliğini kaybetmemelidir.</w:t>
            </w:r>
          </w:p>
          <w:p w14:paraId="50378279" w14:textId="0A053E89" w:rsidR="00BC1C09" w:rsidRP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993154">
              <w:rPr>
                <w:rFonts w:ascii="Times New Roman" w:hAnsi="Times New Roman" w:cs="Times New Roman"/>
                <w:sz w:val="24"/>
                <w:szCs w:val="24"/>
              </w:rPr>
              <w:t xml:space="preserve">steril tiplerinde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aketleri açma yönünde 2cm açma payı bırakılmalıdır. Paketler açılırken düz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ensiz yırtıklar oluşmamalı, tüy ve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hav çıkmamalıdır.</w:t>
            </w:r>
          </w:p>
        </w:tc>
      </w:tr>
      <w:tr w:rsidR="00BC1C09" w14:paraId="525CBA5A" w14:textId="77777777" w:rsidTr="00BC1C09">
        <w:trPr>
          <w:trHeight w:val="1640"/>
        </w:trPr>
        <w:tc>
          <w:tcPr>
            <w:tcW w:w="1537" w:type="dxa"/>
          </w:tcPr>
          <w:p w14:paraId="31B0E05C" w14:textId="77777777" w:rsidR="00BC1C09" w:rsidRPr="004B7494" w:rsidRDefault="00BC1C09" w:rsidP="00BC1C0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8E58595" w14:textId="77777777" w:rsidR="00BC1C09" w:rsidRPr="004B7494" w:rsidRDefault="00BC1C09" w:rsidP="00BC1C0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526A965" w14:textId="4B9A2167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 TS EN 14079 kalite şartlarını sağlamalıdır.</w:t>
            </w:r>
          </w:p>
          <w:p w14:paraId="18CFBEB8" w14:textId="6AFEA8E9" w:rsidR="00BC1C09" w:rsidRDefault="00C52B33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C1C09"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cerrahi amaçlı kullanılacağından onaylı kuruluş denetiminde olmalıdır. </w:t>
            </w:r>
          </w:p>
          <w:p w14:paraId="34B25CE5" w14:textId="46A2DA58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Ürünlerin üretimi, tıbbi cihaz direktifine uygun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en az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100.000 temiz oda koşullarında olmalı ve bu koşulları sağlayan belgeler ibraz edilmelidir.</w:t>
            </w:r>
          </w:p>
          <w:p w14:paraId="02528A07" w14:textId="47FAF42B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Ürüne ait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-uyumluluk testleri mevcut olmalıdır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52B3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emolitik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etki,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sensitizasyon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, cilt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irritasyon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sitotoksisite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testleri)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1AFE36" w14:textId="10A3C103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Malzeme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üreticisinin ISO 13485 kalite yönetim sertifikası olmalıdır.</w:t>
            </w:r>
          </w:p>
          <w:p w14:paraId="40FFD14E" w14:textId="7BFB1B94" w:rsidR="00BC1C09" w:rsidRDefault="00C52B33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Ürüne ait s</w:t>
            </w:r>
            <w:r w:rsidR="00BC1C09"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terilizasyon rulosu TS EN 11607 paketleme materyali ile ilgili standardı karşılamalıdır. </w:t>
            </w:r>
          </w:p>
          <w:p w14:paraId="012AF81D" w14:textId="1CC5F9A4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Ürünün steril tiplerinde</w:t>
            </w:r>
            <w:r w:rsidR="00153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7E1C5ACC" w14:textId="7DBE29A3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-steril tipleri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korunaklı, ürünün yapısına zarar vermeyecek özellikte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şeffaf ambalaj içerisinde teslim edilmelidir. </w:t>
            </w:r>
          </w:p>
          <w:p w14:paraId="68424BA4" w14:textId="26FE1D7E" w:rsidR="00BC1C09" w:rsidRP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ürün tipi, miktarı, ölçüleri, üretici firma adı ve diğer üretim bilgilerinin bulunduğu etiket olmalıdır.</w:t>
            </w:r>
          </w:p>
        </w:tc>
      </w:tr>
    </w:tbl>
    <w:p w14:paraId="3335A9E9" w14:textId="0CDF774F" w:rsidR="00331203" w:rsidRPr="00BC1C09" w:rsidRDefault="00331203" w:rsidP="00BC1C09"/>
    <w:sectPr w:rsidR="00331203" w:rsidRPr="00BC1C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DE95C" w14:textId="77777777" w:rsidR="00731B88" w:rsidRDefault="00731B88" w:rsidP="00CC1546">
      <w:pPr>
        <w:spacing w:after="0" w:line="240" w:lineRule="auto"/>
      </w:pPr>
      <w:r>
        <w:separator/>
      </w:r>
    </w:p>
  </w:endnote>
  <w:endnote w:type="continuationSeparator" w:id="0">
    <w:p w14:paraId="0D12D45E" w14:textId="77777777" w:rsidR="00731B88" w:rsidRDefault="00731B88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C0EDE" w14:textId="77777777" w:rsidR="00731B88" w:rsidRDefault="00731B88" w:rsidP="00CC1546">
      <w:pPr>
        <w:spacing w:after="0" w:line="240" w:lineRule="auto"/>
      </w:pPr>
      <w:r>
        <w:separator/>
      </w:r>
    </w:p>
  </w:footnote>
  <w:footnote w:type="continuationSeparator" w:id="0">
    <w:p w14:paraId="1E1B8A16" w14:textId="77777777" w:rsidR="00731B88" w:rsidRDefault="00731B88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31EA6284" w:rsidR="00CC1546" w:rsidRPr="00972A66" w:rsidRDefault="00A57ABE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SMT375</w:t>
    </w:r>
    <w:r w:rsidR="00567A0A"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2 </w:t>
    </w:r>
    <w:r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GAZ KOMPRES, BATIN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D2033"/>
    <w:multiLevelType w:val="hybridMultilevel"/>
    <w:tmpl w:val="504E13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66BD"/>
    <w:multiLevelType w:val="hybridMultilevel"/>
    <w:tmpl w:val="6A687F96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406D9"/>
    <w:multiLevelType w:val="hybridMultilevel"/>
    <w:tmpl w:val="E9FAA3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A11F28"/>
    <w:multiLevelType w:val="hybridMultilevel"/>
    <w:tmpl w:val="18CA5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D3225"/>
    <w:multiLevelType w:val="hybridMultilevel"/>
    <w:tmpl w:val="20B40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A7E75"/>
    <w:multiLevelType w:val="hybridMultilevel"/>
    <w:tmpl w:val="63DAF798"/>
    <w:lvl w:ilvl="0" w:tplc="1012E2F4">
      <w:start w:val="7"/>
      <w:numFmt w:val="decimal"/>
      <w:lvlText w:val="%1."/>
      <w:lvlJc w:val="left"/>
      <w:pPr>
        <w:ind w:left="4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7816BC">
      <w:start w:val="1"/>
      <w:numFmt w:val="lowerLetter"/>
      <w:lvlText w:val="%2"/>
      <w:lvlJc w:val="left"/>
      <w:pPr>
        <w:ind w:left="11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54BB10">
      <w:start w:val="1"/>
      <w:numFmt w:val="lowerRoman"/>
      <w:lvlText w:val="%3"/>
      <w:lvlJc w:val="left"/>
      <w:pPr>
        <w:ind w:left="18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3CA9196">
      <w:start w:val="1"/>
      <w:numFmt w:val="decimal"/>
      <w:lvlText w:val="%4"/>
      <w:lvlJc w:val="left"/>
      <w:pPr>
        <w:ind w:left="25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2F62118">
      <w:start w:val="1"/>
      <w:numFmt w:val="lowerLetter"/>
      <w:lvlText w:val="%5"/>
      <w:lvlJc w:val="left"/>
      <w:pPr>
        <w:ind w:left="33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5C8E874">
      <w:start w:val="1"/>
      <w:numFmt w:val="lowerRoman"/>
      <w:lvlText w:val="%6"/>
      <w:lvlJc w:val="left"/>
      <w:pPr>
        <w:ind w:left="40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E4C2A78">
      <w:start w:val="1"/>
      <w:numFmt w:val="decimal"/>
      <w:lvlText w:val="%7"/>
      <w:lvlJc w:val="left"/>
      <w:pPr>
        <w:ind w:left="47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C4A6A18">
      <w:start w:val="1"/>
      <w:numFmt w:val="lowerLetter"/>
      <w:lvlText w:val="%8"/>
      <w:lvlJc w:val="left"/>
      <w:pPr>
        <w:ind w:left="54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79A403A">
      <w:start w:val="1"/>
      <w:numFmt w:val="lowerRoman"/>
      <w:lvlText w:val="%9"/>
      <w:lvlJc w:val="left"/>
      <w:pPr>
        <w:ind w:left="61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22A3E59"/>
    <w:multiLevelType w:val="hybridMultilevel"/>
    <w:tmpl w:val="71D2F4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06162"/>
    <w:multiLevelType w:val="hybridMultilevel"/>
    <w:tmpl w:val="B06EECC2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06D3C2D"/>
    <w:multiLevelType w:val="hybridMultilevel"/>
    <w:tmpl w:val="B06EECC2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68B3EB5"/>
    <w:multiLevelType w:val="hybridMultilevel"/>
    <w:tmpl w:val="18CA5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61D6B"/>
    <w:multiLevelType w:val="hybridMultilevel"/>
    <w:tmpl w:val="504E13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42D65"/>
    <w:multiLevelType w:val="hybridMultilevel"/>
    <w:tmpl w:val="714CE5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547C2"/>
    <w:multiLevelType w:val="hybridMultilevel"/>
    <w:tmpl w:val="368AC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11"/>
  </w:num>
  <w:num w:numId="6">
    <w:abstractNumId w:val="10"/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5"/>
  </w:num>
  <w:num w:numId="12">
    <w:abstractNumId w:val="5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4"/>
  </w:num>
  <w:num w:numId="17">
    <w:abstractNumId w:val="1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31E0"/>
    <w:rsid w:val="000465BE"/>
    <w:rsid w:val="00066B85"/>
    <w:rsid w:val="000D04A5"/>
    <w:rsid w:val="000E0325"/>
    <w:rsid w:val="00104579"/>
    <w:rsid w:val="001139A9"/>
    <w:rsid w:val="00113C0F"/>
    <w:rsid w:val="001267C9"/>
    <w:rsid w:val="0014286A"/>
    <w:rsid w:val="00153C5A"/>
    <w:rsid w:val="00167297"/>
    <w:rsid w:val="00195FEB"/>
    <w:rsid w:val="001A0D55"/>
    <w:rsid w:val="001E4EA9"/>
    <w:rsid w:val="00205531"/>
    <w:rsid w:val="002618E3"/>
    <w:rsid w:val="0026567D"/>
    <w:rsid w:val="002B66F4"/>
    <w:rsid w:val="002F2AB0"/>
    <w:rsid w:val="002F7581"/>
    <w:rsid w:val="00321D34"/>
    <w:rsid w:val="0032721B"/>
    <w:rsid w:val="00331203"/>
    <w:rsid w:val="00336300"/>
    <w:rsid w:val="00354A1D"/>
    <w:rsid w:val="003D0C92"/>
    <w:rsid w:val="004234F9"/>
    <w:rsid w:val="00465DA3"/>
    <w:rsid w:val="004B7494"/>
    <w:rsid w:val="004C73CF"/>
    <w:rsid w:val="004F1C31"/>
    <w:rsid w:val="00567A0A"/>
    <w:rsid w:val="00582AC4"/>
    <w:rsid w:val="00587694"/>
    <w:rsid w:val="005979E7"/>
    <w:rsid w:val="00650588"/>
    <w:rsid w:val="00663955"/>
    <w:rsid w:val="00686E63"/>
    <w:rsid w:val="006D262B"/>
    <w:rsid w:val="0073125D"/>
    <w:rsid w:val="00731B88"/>
    <w:rsid w:val="0073221E"/>
    <w:rsid w:val="007B1A73"/>
    <w:rsid w:val="0081278E"/>
    <w:rsid w:val="00813DAF"/>
    <w:rsid w:val="00827C02"/>
    <w:rsid w:val="00842FB2"/>
    <w:rsid w:val="008877C1"/>
    <w:rsid w:val="00906641"/>
    <w:rsid w:val="009318C8"/>
    <w:rsid w:val="00936492"/>
    <w:rsid w:val="00972A66"/>
    <w:rsid w:val="00993154"/>
    <w:rsid w:val="009A4A24"/>
    <w:rsid w:val="009C0DED"/>
    <w:rsid w:val="009C0F6D"/>
    <w:rsid w:val="009D2914"/>
    <w:rsid w:val="00A0594E"/>
    <w:rsid w:val="00A57ABE"/>
    <w:rsid w:val="00A76582"/>
    <w:rsid w:val="00B13601"/>
    <w:rsid w:val="00BA3150"/>
    <w:rsid w:val="00BC1C09"/>
    <w:rsid w:val="00BD6076"/>
    <w:rsid w:val="00BD6C54"/>
    <w:rsid w:val="00BD7733"/>
    <w:rsid w:val="00BF4EE4"/>
    <w:rsid w:val="00BF5AAE"/>
    <w:rsid w:val="00C324E3"/>
    <w:rsid w:val="00C52B33"/>
    <w:rsid w:val="00CA4010"/>
    <w:rsid w:val="00CB2456"/>
    <w:rsid w:val="00CC1546"/>
    <w:rsid w:val="00CC3DD4"/>
    <w:rsid w:val="00CC6B6F"/>
    <w:rsid w:val="00D7033C"/>
    <w:rsid w:val="00DD381B"/>
    <w:rsid w:val="00DF1BF9"/>
    <w:rsid w:val="00E00C55"/>
    <w:rsid w:val="00E1431D"/>
    <w:rsid w:val="00E425AF"/>
    <w:rsid w:val="00ED3775"/>
    <w:rsid w:val="00EF6C16"/>
    <w:rsid w:val="00F23973"/>
    <w:rsid w:val="00F52B95"/>
    <w:rsid w:val="00F60D6E"/>
    <w:rsid w:val="00F87C1A"/>
    <w:rsid w:val="00F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A57A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F9FF-9C56-4729-8099-452347AA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20</cp:revision>
  <dcterms:created xsi:type="dcterms:W3CDTF">2025-10-13T11:19:00Z</dcterms:created>
  <dcterms:modified xsi:type="dcterms:W3CDTF">2025-10-24T09:03:00Z</dcterms:modified>
</cp:coreProperties>
</file>