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9163"/>
      </w:tblGrid>
      <w:tr w:rsidR="004B7494" w14:paraId="5791AC46" w14:textId="77777777" w:rsidTr="006C4FBF">
        <w:trPr>
          <w:trHeight w:val="1351"/>
        </w:trPr>
        <w:tc>
          <w:tcPr>
            <w:tcW w:w="132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9163" w:type="dxa"/>
            <w:shd w:val="clear" w:color="auto" w:fill="auto"/>
          </w:tcPr>
          <w:p w14:paraId="0699DBCB" w14:textId="59A0433C" w:rsidR="004B7494" w:rsidRPr="0041387D" w:rsidRDefault="00AA78DF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Sağlık tesislerinde cerrahi müdahale esnasında kullanılmak amacı ile erimeyen, vücutta reaksiyon göstermeyen materyalden dizayn </w:t>
            </w:r>
            <w:r w:rsidR="000B2333" w:rsidRPr="0041387D">
              <w:rPr>
                <w:rFonts w:ascii="Times New Roman" w:hAnsi="Times New Roman"/>
                <w:sz w:val="24"/>
                <w:szCs w:val="24"/>
              </w:rPr>
              <w:t>edilerek cerrahi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dikiş ipliği olarak imal edilmiş olmalıdır.</w:t>
            </w:r>
          </w:p>
        </w:tc>
      </w:tr>
      <w:tr w:rsidR="004B7494" w14:paraId="48B12155" w14:textId="77777777" w:rsidTr="006C4FBF">
        <w:trPr>
          <w:trHeight w:val="1640"/>
        </w:trPr>
        <w:tc>
          <w:tcPr>
            <w:tcW w:w="1327" w:type="dxa"/>
          </w:tcPr>
          <w:p w14:paraId="0A8AD5BF" w14:textId="0542393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163" w:type="dxa"/>
            <w:shd w:val="clear" w:color="auto" w:fill="auto"/>
          </w:tcPr>
          <w:p w14:paraId="268D2E51" w14:textId="36597ED5" w:rsidR="004B7494" w:rsidRPr="0041387D" w:rsidRDefault="00AA78DF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Ürün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>ün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kullanım yeri ve amacına göre farklı boy ve ebatlarda seçenekleri olmalıdır.</w:t>
            </w:r>
          </w:p>
          <w:p w14:paraId="11D8E40A" w14:textId="4DFE9176" w:rsidR="00137515" w:rsidRPr="0041387D" w:rsidRDefault="00137515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14:paraId="2F1E0A46" w14:textId="77777777" w:rsidTr="006C4FBF">
        <w:trPr>
          <w:trHeight w:val="7110"/>
        </w:trPr>
        <w:tc>
          <w:tcPr>
            <w:tcW w:w="132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3A8FD02" w14:textId="77777777" w:rsid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3C3905C" w14:textId="77777777" w:rsidR="00F4638E" w:rsidRDefault="00F4638E" w:rsidP="00F4638E"/>
          <w:p w14:paraId="11DA1496" w14:textId="77777777" w:rsidR="00F4638E" w:rsidRDefault="00F4638E" w:rsidP="00F4638E"/>
          <w:p w14:paraId="2314CCB4" w14:textId="77777777" w:rsidR="00F4638E" w:rsidRDefault="00F4638E" w:rsidP="00F4638E"/>
          <w:p w14:paraId="79F81150" w14:textId="77777777" w:rsidR="00F4638E" w:rsidRDefault="00F4638E" w:rsidP="00F4638E"/>
          <w:p w14:paraId="3DCC5E51" w14:textId="77777777" w:rsidR="00F4638E" w:rsidRDefault="00F4638E" w:rsidP="00F4638E"/>
          <w:p w14:paraId="2F97F044" w14:textId="77777777" w:rsidR="00F4638E" w:rsidRDefault="00F4638E" w:rsidP="00F4638E"/>
          <w:p w14:paraId="787A9809" w14:textId="77777777" w:rsidR="00F4638E" w:rsidRDefault="00F4638E" w:rsidP="00F4638E"/>
          <w:p w14:paraId="12582877" w14:textId="77777777" w:rsidR="00F4638E" w:rsidRDefault="00F4638E" w:rsidP="00F4638E"/>
          <w:p w14:paraId="55B838B0" w14:textId="77777777" w:rsidR="00F4638E" w:rsidRDefault="00F4638E" w:rsidP="00F4638E"/>
          <w:p w14:paraId="62B9A701" w14:textId="77777777" w:rsidR="00F4638E" w:rsidRDefault="00F4638E" w:rsidP="00F4638E"/>
          <w:p w14:paraId="0DFBAC1A" w14:textId="77777777" w:rsidR="00F4638E" w:rsidRDefault="00F4638E" w:rsidP="00F4638E"/>
          <w:p w14:paraId="069C2E09" w14:textId="77777777" w:rsidR="00F4638E" w:rsidRDefault="00F4638E" w:rsidP="00F4638E"/>
          <w:p w14:paraId="554E8ECF" w14:textId="77777777" w:rsidR="00F4638E" w:rsidRDefault="00F4638E" w:rsidP="00F4638E"/>
          <w:p w14:paraId="69342B73" w14:textId="77777777" w:rsidR="00F4638E" w:rsidRDefault="00F4638E" w:rsidP="00F4638E"/>
          <w:p w14:paraId="2096EF8B" w14:textId="77777777" w:rsidR="00F4638E" w:rsidRDefault="00F4638E" w:rsidP="00F4638E"/>
          <w:p w14:paraId="4AC8814E" w14:textId="77777777" w:rsidR="00F4638E" w:rsidRDefault="00F4638E" w:rsidP="00F4638E"/>
          <w:p w14:paraId="13D3AA27" w14:textId="77777777" w:rsidR="00F4638E" w:rsidRDefault="00F4638E" w:rsidP="00F4638E"/>
          <w:p w14:paraId="6069BFC1" w14:textId="77777777" w:rsidR="00F4638E" w:rsidRDefault="00F4638E" w:rsidP="00F4638E"/>
          <w:p w14:paraId="393B9397" w14:textId="1F83D944" w:rsidR="00F4638E" w:rsidRPr="00F4638E" w:rsidRDefault="00F4638E" w:rsidP="00F4638E"/>
        </w:tc>
        <w:tc>
          <w:tcPr>
            <w:tcW w:w="9163" w:type="dxa"/>
            <w:shd w:val="clear" w:color="auto" w:fill="auto"/>
          </w:tcPr>
          <w:p w14:paraId="74CEC0E6" w14:textId="1DC4046D" w:rsidR="00F4638E" w:rsidRPr="0041387D" w:rsidRDefault="00821484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Ürün, absorbe olmamalı kolay düğüm tutmalı</w:t>
            </w:r>
            <w:r w:rsidR="00F4638E" w:rsidRPr="0041387D">
              <w:rPr>
                <w:rFonts w:ascii="Times New Roman" w:hAnsi="Times New Roman"/>
                <w:sz w:val="24"/>
                <w:szCs w:val="24"/>
              </w:rPr>
              <w:t xml:space="preserve"> ve vüc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utta reaksiyon göstermemelidir.</w:t>
            </w:r>
          </w:p>
          <w:p w14:paraId="0966D07B" w14:textId="30954584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Atravmatik iğn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>eliler paslanmaz çelik olmalı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, iğneler dokudan çok r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>ahat geçmeli, eğilip bükülmeme</w:t>
            </w:r>
            <w:r w:rsidR="00E00EF3" w:rsidRPr="0041387D">
              <w:rPr>
                <w:rFonts w:ascii="Times New Roman" w:hAnsi="Times New Roman"/>
                <w:sz w:val="24"/>
                <w:szCs w:val="24"/>
              </w:rPr>
              <w:t xml:space="preserve">li ve 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kırılmama</w:t>
            </w:r>
            <w:r w:rsidR="00E00EF3" w:rsidRPr="0041387D">
              <w:rPr>
                <w:rFonts w:ascii="Times New Roman" w:hAnsi="Times New Roman"/>
                <w:sz w:val="24"/>
                <w:szCs w:val="24"/>
              </w:rPr>
              <w:t>lıdır.</w:t>
            </w:r>
          </w:p>
          <w:p w14:paraId="0E053D14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Yüksek alışım çelikten imal edilmiş olmalıdır. Kırılma ve bükülmeyi engellemek amacıyla iğnedeki nikel oranı (alaşımındaki) %7 den fazla olmalı veya krom oranı %10 dan fazla olmalıdır. </w:t>
            </w:r>
          </w:p>
          <w:p w14:paraId="08E2FD82" w14:textId="22166C12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EF3" w:rsidRPr="0041387D">
              <w:rPr>
                <w:rFonts w:ascii="Times New Roman" w:hAnsi="Times New Roman"/>
                <w:sz w:val="24"/>
                <w:szCs w:val="24"/>
              </w:rPr>
              <w:t>İ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ğnenin bu özellikleri taşıdığı üretici</w:t>
            </w:r>
            <w:r w:rsidR="00E00EF3" w:rsidRPr="0041387D">
              <w:rPr>
                <w:rFonts w:ascii="Times New Roman" w:hAnsi="Times New Roman"/>
                <w:sz w:val="24"/>
                <w:szCs w:val="24"/>
              </w:rPr>
              <w:t xml:space="preserve"> firma tarafından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belgelendir</w:t>
            </w:r>
            <w:r w:rsidR="00E00EF3" w:rsidRPr="0041387D">
              <w:rPr>
                <w:rFonts w:ascii="Times New Roman" w:hAnsi="Times New Roman"/>
                <w:sz w:val="24"/>
                <w:szCs w:val="24"/>
              </w:rPr>
              <w:t>ilmelidir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CB29F9" w14:textId="1F2A312E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Yüzeyi pürüzsüz olmalı ve iğne keskinliğini/sivriliğini operasyon boyunca devam ettirmeli,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ırılmaya karşı direncini kaybetmemelidir.</w:t>
            </w:r>
          </w:p>
          <w:p w14:paraId="571154BD" w14:textId="6AAB103F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Sütur pürüzsüz olmalıdır, tiftiklenmemelidir, kolay düğüm kaydırılmalı,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üğüm güvenliği sağlamalı, 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>ü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zerine bakteri yerleşecek boşluklar olmamalıdır.</w:t>
            </w:r>
          </w:p>
          <w:p w14:paraId="3A18E375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Cerrahi sentetik vücutta absorbe olmayan monoflament poliamid 66’dan veya poliamid 6/66’da imal edilmiş olmalıdır.</w:t>
            </w:r>
          </w:p>
          <w:p w14:paraId="28B2522F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Cerrahi sütur iğnesinin gövdesi portegüden kaymayı engellemeyecek yapıda olmalıdır.</w:t>
            </w:r>
          </w:p>
          <w:p w14:paraId="2AF55584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Sütur ile iğne birleşme noktası dokulardan geçerken travma yaratmamalı, bu nedenle iğne ile sütur birleşme noktası çapı uyumlu olmalıdır.</w:t>
            </w:r>
          </w:p>
          <w:p w14:paraId="20DE7DD9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İğneler dikiş süresince dokudan rahat geçme özelliğini yitirmemelidir.</w:t>
            </w:r>
          </w:p>
          <w:p w14:paraId="312CD741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Dokulardan kolaylıkla ve minimum travmayla deforme olmadan geçmelidir.</w:t>
            </w:r>
          </w:p>
          <w:p w14:paraId="1B15D1CB" w14:textId="4EC80CB2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İğne ve </w:t>
            </w:r>
            <w:proofErr w:type="spellStart"/>
            <w:r w:rsidRPr="0041387D">
              <w:rPr>
                <w:rFonts w:ascii="Times New Roman" w:hAnsi="Times New Roman"/>
                <w:sz w:val="24"/>
                <w:szCs w:val="24"/>
              </w:rPr>
              <w:t>sütur</w:t>
            </w:r>
            <w:proofErr w:type="spellEnd"/>
            <w:r w:rsidRPr="0041387D">
              <w:rPr>
                <w:rFonts w:ascii="Times New Roman" w:hAnsi="Times New Roman"/>
                <w:sz w:val="24"/>
                <w:szCs w:val="24"/>
              </w:rPr>
              <w:t xml:space="preserve"> çapı birbirine uyumlu olmalı, böylece iğne sütur birleşme noktası dokulardan geçerken travma yaratmamalıdır</w:t>
            </w:r>
            <w:r w:rsidR="00BF6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638E" w14:paraId="259966EE" w14:textId="77777777" w:rsidTr="00E00EF3">
        <w:trPr>
          <w:trHeight w:val="3039"/>
        </w:trPr>
        <w:tc>
          <w:tcPr>
            <w:tcW w:w="1327" w:type="dxa"/>
          </w:tcPr>
          <w:p w14:paraId="3B34A01B" w14:textId="77777777" w:rsidR="00F4638E" w:rsidRPr="004B7494" w:rsidRDefault="00F4638E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163" w:type="dxa"/>
            <w:shd w:val="clear" w:color="auto" w:fill="auto"/>
          </w:tcPr>
          <w:p w14:paraId="37C6B277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İğne ile sutur birleşim noktasının bağlantısı sağlam yapılmalı, birleşme noktasından ayrılma yaşanmamalıdır.</w:t>
            </w:r>
          </w:p>
          <w:p w14:paraId="5CB95E03" w14:textId="77777777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İğne iplik birleşim yerindeki iplik yapısı, doku geçişindeki performansını olumsuz etkilememelidir.</w:t>
            </w:r>
          </w:p>
          <w:p w14:paraId="6CEEF0D1" w14:textId="7806DC05" w:rsidR="00F4638E" w:rsidRPr="0041387D" w:rsidRDefault="00F4638E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Yuvarlak iğneli kodların uç yapısı en az 10:1 incelme oranına sahip olmalıdır. İğnelerin çelik alaşımları dayanıklılığı ve esnek</w:t>
            </w:r>
            <w:r w:rsidR="0039609D" w:rsidRPr="0041387D">
              <w:rPr>
                <w:rFonts w:ascii="Times New Roman" w:hAnsi="Times New Roman"/>
                <w:sz w:val="24"/>
                <w:szCs w:val="24"/>
              </w:rPr>
              <w:t>liği sağlayabilmesi amacıyla %10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-19 arasında krom içermelidir. </w:t>
            </w:r>
          </w:p>
        </w:tc>
      </w:tr>
      <w:tr w:rsidR="00AA78DF" w14:paraId="23C4DE4A" w14:textId="77777777" w:rsidTr="00FE01C9">
        <w:trPr>
          <w:trHeight w:val="5872"/>
        </w:trPr>
        <w:tc>
          <w:tcPr>
            <w:tcW w:w="1327" w:type="dxa"/>
          </w:tcPr>
          <w:p w14:paraId="742FD8E6" w14:textId="77777777" w:rsidR="00AA78DF" w:rsidRPr="004B7494" w:rsidRDefault="00AA78DF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021FA02" w14:textId="77777777" w:rsidR="00AA78DF" w:rsidRPr="004B7494" w:rsidRDefault="00AA78DF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163" w:type="dxa"/>
            <w:shd w:val="clear" w:color="auto" w:fill="auto"/>
          </w:tcPr>
          <w:p w14:paraId="176D5DAE" w14:textId="5742AA39" w:rsidR="00AA78DF" w:rsidRPr="0041387D" w:rsidRDefault="00AA78DF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Süturlar paketten çıktığında sütur paket hafızası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 xml:space="preserve"> minimum olmalı ve sütur paketten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çıktığında düz şekilde olmalıdır. Sütur yüzeyi pürüzsüz olmalı ve bu sayede bakteri oluşumunu engellemelidir.</w:t>
            </w:r>
          </w:p>
          <w:p w14:paraId="59AFAC4F" w14:textId="28AE9239" w:rsidR="00AA78DF" w:rsidRPr="0041387D" w:rsidRDefault="00AA78DF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87D">
              <w:rPr>
                <w:rFonts w:ascii="Times New Roman" w:hAnsi="Times New Roman"/>
                <w:sz w:val="24"/>
                <w:szCs w:val="24"/>
              </w:rPr>
              <w:t>S</w:t>
            </w:r>
            <w:r w:rsidR="00BF6DA3">
              <w:rPr>
                <w:rFonts w:ascii="Times New Roman" w:hAnsi="Times New Roman"/>
                <w:sz w:val="24"/>
                <w:szCs w:val="24"/>
              </w:rPr>
              <w:t>ü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t</w:t>
            </w:r>
            <w:r w:rsidR="00BF6DA3">
              <w:rPr>
                <w:rFonts w:ascii="Times New Roman" w:hAnsi="Times New Roman"/>
                <w:sz w:val="24"/>
                <w:szCs w:val="24"/>
              </w:rPr>
              <w:t>u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41387D">
              <w:rPr>
                <w:rFonts w:ascii="Times New Roman" w:hAnsi="Times New Roman"/>
                <w:sz w:val="24"/>
                <w:szCs w:val="24"/>
              </w:rPr>
              <w:t xml:space="preserve"> ambalajının kullanım esnasına kadar sterilizasyonu su, nemden, ısıdan, ışıktan korunması için her bir dış ambalajı; bir yüzü şeffaf diğer yüzü tyvek </w:t>
            </w:r>
            <w:r w:rsidR="006C4FBF" w:rsidRPr="0041387D">
              <w:rPr>
                <w:rFonts w:ascii="Times New Roman" w:hAnsi="Times New Roman"/>
                <w:sz w:val="24"/>
                <w:szCs w:val="24"/>
              </w:rPr>
              <w:t>kâğıt</w:t>
            </w:r>
            <w:r w:rsidR="00137515" w:rsidRPr="0041387D">
              <w:rPr>
                <w:rFonts w:ascii="Times New Roman" w:hAnsi="Times New Roman"/>
                <w:sz w:val="24"/>
                <w:szCs w:val="24"/>
              </w:rPr>
              <w:t xml:space="preserve"> veya bir yüzü şeffaf diğer yüzü su ve nem </w:t>
            </w:r>
            <w:bookmarkStart w:id="0" w:name="_GoBack"/>
            <w:bookmarkEnd w:id="0"/>
            <w:r w:rsidR="00137515" w:rsidRPr="0041387D">
              <w:rPr>
                <w:rFonts w:ascii="Times New Roman" w:hAnsi="Times New Roman"/>
                <w:sz w:val="24"/>
                <w:szCs w:val="24"/>
              </w:rPr>
              <w:t xml:space="preserve">geçirmeyen </w:t>
            </w:r>
            <w:r w:rsidR="006C4FBF" w:rsidRPr="0041387D">
              <w:rPr>
                <w:rFonts w:ascii="Times New Roman" w:hAnsi="Times New Roman"/>
                <w:sz w:val="24"/>
                <w:szCs w:val="24"/>
              </w:rPr>
              <w:t>kâğıt</w:t>
            </w:r>
            <w:r w:rsidR="00137515" w:rsidRPr="0041387D">
              <w:rPr>
                <w:rFonts w:ascii="Times New Roman" w:hAnsi="Times New Roman"/>
                <w:sz w:val="24"/>
                <w:szCs w:val="24"/>
              </w:rPr>
              <w:t xml:space="preserve"> olmalı,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iç ambalajı; blister</w:t>
            </w:r>
            <w:r w:rsidR="00137515" w:rsidRPr="0041387D">
              <w:rPr>
                <w:rFonts w:ascii="Times New Roman" w:hAnsi="Times New Roman"/>
                <w:sz w:val="24"/>
                <w:szCs w:val="24"/>
              </w:rPr>
              <w:t xml:space="preserve"> veya 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karton</w:t>
            </w:r>
            <w:r w:rsidR="00137515" w:rsidRPr="0041387D">
              <w:rPr>
                <w:rFonts w:ascii="Times New Roman" w:hAnsi="Times New Roman"/>
                <w:sz w:val="24"/>
                <w:szCs w:val="24"/>
              </w:rPr>
              <w:t xml:space="preserve"> veya 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>plastik olmalıdır. İç ve d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>ış ambalaj üzerinde ürün ile ilgili tüm bilgiler bulunmalıdır.</w:t>
            </w:r>
          </w:p>
          <w:p w14:paraId="43723335" w14:textId="6055431B" w:rsidR="00AA78DF" w:rsidRPr="0041387D" w:rsidRDefault="00AA78DF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Problem durumunda ürünün takip edilebilmesi için steril olarak masaya açılan iç paketlerin üzerinde ürün lot numarası bilgisi bulunmalıdır. Ayrıca malzeme ile ilgili tüm bilgiler, oku</w:t>
            </w:r>
            <w:r w:rsidR="00821484" w:rsidRPr="0041387D">
              <w:rPr>
                <w:rFonts w:ascii="Times New Roman" w:hAnsi="Times New Roman"/>
                <w:sz w:val="24"/>
                <w:szCs w:val="24"/>
              </w:rPr>
              <w:t>naklı ve bozulmayacak şekilde olmalı</w:t>
            </w:r>
            <w:r w:rsidRPr="0041387D">
              <w:rPr>
                <w:rFonts w:ascii="Times New Roman" w:hAnsi="Times New Roman"/>
                <w:sz w:val="24"/>
                <w:szCs w:val="24"/>
              </w:rPr>
              <w:t xml:space="preserve"> ve iç ambalaj üzerindeki bilgiler aynı olmalıdır.</w:t>
            </w:r>
          </w:p>
          <w:p w14:paraId="0F23504C" w14:textId="77777777" w:rsidR="00AA78DF" w:rsidRPr="0041387D" w:rsidRDefault="00AA78DF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Kalınlıkları, mukavemetleri, düğüm atma kabiliyetleri ve iğne iplik kombinasyonları USP ve Avrupa Farmakopisi standartlarına uygun olmalıdır.</w:t>
            </w:r>
          </w:p>
          <w:p w14:paraId="0280D700" w14:textId="74A32042" w:rsidR="006C4FBF" w:rsidRPr="0041387D" w:rsidRDefault="00AA78DF" w:rsidP="0041387D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87D">
              <w:rPr>
                <w:rFonts w:ascii="Times New Roman" w:hAnsi="Times New Roman"/>
                <w:sz w:val="24"/>
                <w:szCs w:val="24"/>
              </w:rPr>
              <w:t>Gama ışını ya da Etilen Oksit ile steril edilmiş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6C4FBF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DD682" w14:textId="77777777" w:rsidR="00AD06D5" w:rsidRDefault="00AD06D5" w:rsidP="00CC1546">
      <w:pPr>
        <w:spacing w:after="0" w:line="240" w:lineRule="auto"/>
      </w:pPr>
      <w:r>
        <w:separator/>
      </w:r>
    </w:p>
  </w:endnote>
  <w:endnote w:type="continuationSeparator" w:id="0">
    <w:p w14:paraId="0C95B2EF" w14:textId="77777777" w:rsidR="00AD06D5" w:rsidRDefault="00AD06D5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74BFF" w14:textId="77777777" w:rsidR="00AD06D5" w:rsidRDefault="00AD06D5" w:rsidP="00CC1546">
      <w:pPr>
        <w:spacing w:after="0" w:line="240" w:lineRule="auto"/>
      </w:pPr>
      <w:r>
        <w:separator/>
      </w:r>
    </w:p>
  </w:footnote>
  <w:footnote w:type="continuationSeparator" w:id="0">
    <w:p w14:paraId="386C22FA" w14:textId="77777777" w:rsidR="00AD06D5" w:rsidRDefault="00AD06D5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67901885" w:rsidR="00CC1546" w:rsidRPr="00E00EF3" w:rsidRDefault="000B2333" w:rsidP="00D55032">
    <w:pPr>
      <w:spacing w:before="120" w:after="120" w:line="360" w:lineRule="auto"/>
      <w:ind w:left="-567" w:right="-426"/>
      <w:contextualSpacing/>
      <w:rPr>
        <w:rFonts w:ascii="Times New Roman" w:hAnsi="Times New Roman"/>
        <w:b/>
        <w:sz w:val="24"/>
        <w:szCs w:val="24"/>
      </w:rPr>
    </w:pPr>
    <w:r w:rsidRPr="00E00EF3">
      <w:rPr>
        <w:rFonts w:ascii="Times New Roman" w:hAnsi="Times New Roman"/>
        <w:b/>
        <w:sz w:val="24"/>
        <w:szCs w:val="24"/>
      </w:rPr>
      <w:t>SMT2787-CERRAHİ S</w:t>
    </w:r>
    <w:r w:rsidR="00E801C7" w:rsidRPr="00E00EF3">
      <w:rPr>
        <w:rFonts w:ascii="Times New Roman" w:hAnsi="Times New Roman"/>
        <w:b/>
        <w:sz w:val="24"/>
        <w:szCs w:val="24"/>
      </w:rPr>
      <w:t>Ü</w:t>
    </w:r>
    <w:r w:rsidRPr="00E00EF3">
      <w:rPr>
        <w:rFonts w:ascii="Times New Roman" w:hAnsi="Times New Roman"/>
        <w:b/>
        <w:sz w:val="24"/>
        <w:szCs w:val="24"/>
      </w:rPr>
      <w:t>T</w:t>
    </w:r>
    <w:r w:rsidR="00E801C7" w:rsidRPr="00E00EF3">
      <w:rPr>
        <w:rFonts w:ascii="Times New Roman" w:hAnsi="Times New Roman"/>
        <w:b/>
        <w:sz w:val="24"/>
        <w:szCs w:val="24"/>
      </w:rPr>
      <w:t>U</w:t>
    </w:r>
    <w:r w:rsidR="00821484" w:rsidRPr="00E00EF3">
      <w:rPr>
        <w:rFonts w:ascii="Times New Roman" w:hAnsi="Times New Roman"/>
        <w:b/>
        <w:sz w:val="24"/>
        <w:szCs w:val="24"/>
      </w:rPr>
      <w:t xml:space="preserve">R, POLİAMİD (NAYLON), SENTETİK, </w:t>
    </w:r>
    <w:r w:rsidR="00D55032">
      <w:rPr>
        <w:rFonts w:ascii="Times New Roman" w:hAnsi="Times New Roman"/>
        <w:b/>
        <w:sz w:val="24"/>
        <w:szCs w:val="24"/>
      </w:rPr>
      <w:t>M</w:t>
    </w:r>
    <w:r w:rsidRPr="00E00EF3">
      <w:rPr>
        <w:rFonts w:ascii="Times New Roman" w:hAnsi="Times New Roman"/>
        <w:b/>
        <w:sz w:val="24"/>
        <w:szCs w:val="24"/>
      </w:rPr>
      <w:t>ONOFLAMENT, EMİLEMEYEN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F34B5"/>
    <w:multiLevelType w:val="hybridMultilevel"/>
    <w:tmpl w:val="42B449F0"/>
    <w:lvl w:ilvl="0" w:tplc="044E9A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B2333"/>
    <w:rsid w:val="000D04A5"/>
    <w:rsid w:val="00104579"/>
    <w:rsid w:val="001173F1"/>
    <w:rsid w:val="00137515"/>
    <w:rsid w:val="00195FEB"/>
    <w:rsid w:val="001A0D55"/>
    <w:rsid w:val="00205531"/>
    <w:rsid w:val="00252414"/>
    <w:rsid w:val="002618E3"/>
    <w:rsid w:val="002B66F4"/>
    <w:rsid w:val="00325297"/>
    <w:rsid w:val="00331203"/>
    <w:rsid w:val="00336300"/>
    <w:rsid w:val="0039609D"/>
    <w:rsid w:val="0041387D"/>
    <w:rsid w:val="004B7494"/>
    <w:rsid w:val="006512CD"/>
    <w:rsid w:val="006C4FBF"/>
    <w:rsid w:val="00821484"/>
    <w:rsid w:val="00842FB2"/>
    <w:rsid w:val="00936492"/>
    <w:rsid w:val="00A0594E"/>
    <w:rsid w:val="00A24B0E"/>
    <w:rsid w:val="00A76582"/>
    <w:rsid w:val="00AA78DF"/>
    <w:rsid w:val="00AD06D5"/>
    <w:rsid w:val="00AF00E1"/>
    <w:rsid w:val="00BA3150"/>
    <w:rsid w:val="00BC57E7"/>
    <w:rsid w:val="00BD4237"/>
    <w:rsid w:val="00BD6076"/>
    <w:rsid w:val="00BE745C"/>
    <w:rsid w:val="00BF4EE4"/>
    <w:rsid w:val="00BF5AAE"/>
    <w:rsid w:val="00BF6DA3"/>
    <w:rsid w:val="00CC1546"/>
    <w:rsid w:val="00D55032"/>
    <w:rsid w:val="00E00EF3"/>
    <w:rsid w:val="00E70BF5"/>
    <w:rsid w:val="00E801C7"/>
    <w:rsid w:val="00EB65D8"/>
    <w:rsid w:val="00ED3775"/>
    <w:rsid w:val="00F307B3"/>
    <w:rsid w:val="00F4638E"/>
    <w:rsid w:val="00F71C63"/>
    <w:rsid w:val="00F87C1A"/>
    <w:rsid w:val="00FA2D84"/>
    <w:rsid w:val="00F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19BA-D78B-4B2D-9A1D-7711AE72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5</cp:revision>
  <cp:lastPrinted>2025-11-20T07:22:00Z</cp:lastPrinted>
  <dcterms:created xsi:type="dcterms:W3CDTF">2025-03-19T07:31:00Z</dcterms:created>
  <dcterms:modified xsi:type="dcterms:W3CDTF">2025-11-20T07:22:00Z</dcterms:modified>
</cp:coreProperties>
</file>