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302BDF" w:rsidRPr="00302BDF" w:rsidTr="00195FEB">
        <w:trPr>
          <w:trHeight w:val="1351"/>
        </w:trPr>
        <w:tc>
          <w:tcPr>
            <w:tcW w:w="1537" w:type="dxa"/>
          </w:tcPr>
          <w:p w:rsidR="004B7494" w:rsidRPr="00302BDF" w:rsidRDefault="004B7494" w:rsidP="002C7B08">
            <w:pPr>
              <w:pStyle w:val="Balk2"/>
              <w:spacing w:before="120" w:after="120" w:line="360" w:lineRule="auto"/>
              <w:jc w:val="both"/>
              <w:rPr>
                <w:rFonts w:ascii="Times New Roman" w:hAnsi="Times New Roman" w:cs="Times New Roman"/>
                <w:b/>
                <w:color w:val="auto"/>
                <w:sz w:val="24"/>
                <w:szCs w:val="24"/>
              </w:rPr>
            </w:pPr>
            <w:bookmarkStart w:id="0" w:name="_GoBack"/>
            <w:bookmarkEnd w:id="0"/>
            <w:r w:rsidRPr="00302BDF">
              <w:rPr>
                <w:rFonts w:ascii="Times New Roman" w:hAnsi="Times New Roman" w:cs="Times New Roman"/>
                <w:b/>
                <w:color w:val="auto"/>
                <w:sz w:val="24"/>
                <w:szCs w:val="24"/>
              </w:rPr>
              <w:t xml:space="preserve">SMT Temel İşlevi: </w:t>
            </w:r>
          </w:p>
        </w:tc>
        <w:tc>
          <w:tcPr>
            <w:tcW w:w="8303" w:type="dxa"/>
            <w:shd w:val="clear" w:color="auto" w:fill="auto"/>
          </w:tcPr>
          <w:p w:rsidR="004B7494" w:rsidRPr="00302BDF" w:rsidRDefault="00302BDF" w:rsidP="002C7B0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302BDF">
              <w:rPr>
                <w:rFonts w:ascii="Times New Roman" w:hAnsi="Times New Roman" w:cs="Times New Roman"/>
                <w:sz w:val="24"/>
                <w:szCs w:val="24"/>
              </w:rPr>
              <w:t>Yaşamı tehdit eden ventriküler taşiaritmilerin otomatik tedavisi için ventriküler antitaşikardi pacing ve ventriküler defibrilasyon sağlamak amacıyla tasarlanmış olmalıdır.</w:t>
            </w:r>
          </w:p>
        </w:tc>
      </w:tr>
      <w:tr w:rsidR="00302BDF" w:rsidRPr="00302BDF" w:rsidTr="004B7494">
        <w:trPr>
          <w:trHeight w:val="1640"/>
        </w:trPr>
        <w:tc>
          <w:tcPr>
            <w:tcW w:w="1537" w:type="dxa"/>
          </w:tcPr>
          <w:p w:rsidR="004B7494" w:rsidRPr="00302BDF" w:rsidRDefault="004B7494" w:rsidP="002C7B08">
            <w:pPr>
              <w:pStyle w:val="Balk2"/>
              <w:spacing w:before="120" w:after="120" w:line="360" w:lineRule="auto"/>
              <w:jc w:val="both"/>
              <w:rPr>
                <w:rFonts w:ascii="Times New Roman" w:hAnsi="Times New Roman" w:cs="Times New Roman"/>
                <w:b/>
                <w:color w:val="auto"/>
                <w:sz w:val="24"/>
                <w:szCs w:val="24"/>
              </w:rPr>
            </w:pPr>
            <w:r w:rsidRPr="00302BDF">
              <w:rPr>
                <w:rFonts w:ascii="Times New Roman" w:hAnsi="Times New Roman" w:cs="Times New Roman"/>
                <w:b/>
                <w:color w:val="auto"/>
                <w:sz w:val="24"/>
                <w:szCs w:val="24"/>
              </w:rPr>
              <w:t xml:space="preserve">SM Malzeme Tanımlama Bilgileri: </w:t>
            </w:r>
          </w:p>
          <w:p w:rsidR="004B7494" w:rsidRPr="00302BDF" w:rsidRDefault="004B7494" w:rsidP="002C7B08">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4B7494"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Ağırlığı 90 g’dan fazla olmamalıdır, kalınlığı 16 mm’den fazla olmamalıdır. Cihazın kaplaması titanyum olmalı ve “aktif can” özelliği göstermelidir.</w:t>
            </w:r>
          </w:p>
        </w:tc>
      </w:tr>
      <w:tr w:rsidR="00302BDF" w:rsidRPr="00302BDF" w:rsidTr="004B7494">
        <w:trPr>
          <w:trHeight w:val="1640"/>
        </w:trPr>
        <w:tc>
          <w:tcPr>
            <w:tcW w:w="1537" w:type="dxa"/>
          </w:tcPr>
          <w:p w:rsidR="00DB37D9" w:rsidRPr="00302BDF" w:rsidRDefault="00DB37D9" w:rsidP="002C7B08">
            <w:pPr>
              <w:pStyle w:val="Balk2"/>
              <w:spacing w:before="120" w:after="120" w:line="360" w:lineRule="auto"/>
              <w:jc w:val="both"/>
              <w:rPr>
                <w:rFonts w:ascii="Times New Roman" w:hAnsi="Times New Roman" w:cs="Times New Roman"/>
                <w:b/>
                <w:color w:val="auto"/>
                <w:sz w:val="24"/>
                <w:szCs w:val="24"/>
              </w:rPr>
            </w:pPr>
            <w:r w:rsidRPr="00302BDF">
              <w:rPr>
                <w:rFonts w:ascii="Times New Roman" w:hAnsi="Times New Roman" w:cs="Times New Roman"/>
                <w:b/>
                <w:color w:val="auto"/>
                <w:sz w:val="24"/>
                <w:szCs w:val="24"/>
              </w:rPr>
              <w:t xml:space="preserve">Teknik Özellikleri: </w:t>
            </w:r>
          </w:p>
          <w:p w:rsidR="00DB37D9" w:rsidRPr="00302BDF" w:rsidRDefault="00DB37D9" w:rsidP="002C7B08">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DB37D9" w:rsidRPr="00302BDF" w:rsidRDefault="00DB37D9" w:rsidP="002C7B08">
            <w:pPr>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 xml:space="preserve">Teklif edilen Cihaz Kardiyak MR dahil tüm vücut MR taramasına uygun yapıda olmalıdır. Cihaz VVI, VVIR ve modlarında programlanabilmelidir. Cihazın MR uyumlulukla ilgili yazılımının ve üzerinde MR modunun olması gerekmektedir. </w:t>
            </w:r>
          </w:p>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Cihaz farklı modlarda programlanabilmelidir. Anti-taşikardik tedaviler hem tamamen kapatılabilmeli hem de ritmi takip edip tedavi uygulama modu (MONİTÖR+TEDAVİ mode) bulunmalıdır.</w:t>
            </w:r>
          </w:p>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 xml:space="preserve">Uygulanabilen en yüksek (maksimum) şok değeri en az 35 Joule olmalıdır. </w:t>
            </w:r>
          </w:p>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Cihaz ventriküler taşikardiyi, supraventriküler taşikardilerden ayırt edecek özelliklere ve algoritmalara sahip olmalıdır (onset, stability ve morfolojik kriterler gibi).</w:t>
            </w:r>
          </w:p>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 xml:space="preserve">Her bir aritmi algılama bölgesi, terapi seçimi ve uygulanacak şok değeri bağımsız olarak programlanabilmelidir. </w:t>
            </w:r>
          </w:p>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 xml:space="preserve">Cihazın aritmi ve tedavi episodlarını EGM (intrakardiyak EKG) olarak kaydetme özelliği olmalıdır. </w:t>
            </w:r>
          </w:p>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 xml:space="preserve">Şok dalga formu bifazik olmalıdır. Cihazın uygulayacağı şokun polaritesi değiştirilebilir olmalıdır. </w:t>
            </w:r>
          </w:p>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 xml:space="preserve">Cihaz Ventriküler Fibrilasyonu (VF), Hızlı Ventriküler Taşikardiyi (FVT) ve Ventriküler Taşikardiyi (VT) tanımalı ve her birini sonlandırmak için ayrı ayrı terapi fonksiyonları bulunmalıdır.   </w:t>
            </w:r>
          </w:p>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Pacemaker olarak rate responsive olmalıdır. Sensör, kas aktivitesi (activity), accelerometer, minute volume ve QT sensorü tek başına ya da birlikte kullanılabilmelidir.</w:t>
            </w:r>
          </w:p>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Cihaz defibrilasyon eşik testi için VF indüklemesi yapabilmelidir.</w:t>
            </w:r>
          </w:p>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 xml:space="preserve">Cihaz gereğinde mükerrer şok verebilmelidir. </w:t>
            </w:r>
          </w:p>
        </w:tc>
      </w:tr>
      <w:tr w:rsidR="00302BDF" w:rsidRPr="00302BDF" w:rsidTr="004B7494">
        <w:trPr>
          <w:trHeight w:val="1640"/>
        </w:trPr>
        <w:tc>
          <w:tcPr>
            <w:tcW w:w="1537" w:type="dxa"/>
          </w:tcPr>
          <w:p w:rsidR="004B7494" w:rsidRPr="00302BDF" w:rsidRDefault="004B7494" w:rsidP="002C7B08">
            <w:pPr>
              <w:pStyle w:val="Balk2"/>
              <w:spacing w:before="120" w:after="120" w:line="360" w:lineRule="auto"/>
              <w:jc w:val="both"/>
              <w:rPr>
                <w:rFonts w:ascii="Times New Roman" w:hAnsi="Times New Roman" w:cs="Times New Roman"/>
                <w:b/>
                <w:color w:val="auto"/>
                <w:sz w:val="24"/>
                <w:szCs w:val="24"/>
              </w:rPr>
            </w:pPr>
            <w:r w:rsidRPr="00302BDF">
              <w:rPr>
                <w:rFonts w:ascii="Times New Roman" w:hAnsi="Times New Roman" w:cs="Times New Roman"/>
                <w:b/>
                <w:color w:val="auto"/>
                <w:sz w:val="24"/>
                <w:szCs w:val="24"/>
              </w:rPr>
              <w:lastRenderedPageBreak/>
              <w:t xml:space="preserve">Teknik Özellikleri: </w:t>
            </w:r>
          </w:p>
          <w:p w:rsidR="004B7494" w:rsidRPr="00302BDF" w:rsidRDefault="004B7494" w:rsidP="002C7B08">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 xml:space="preserve">Telemetri: Real time telemetresi olmalıdır. Tüm programlanabilen parametreler bununla sorgulanabilmeli ve programlanabilmelidir. Lead empedansı ve voltajı ölçülebilmeli ve tahmini EOL zamanı saptanabilmelidir. </w:t>
            </w:r>
          </w:p>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Cihaz üzerinden EP Study/Induction testleri (T-Shock Induction, Manual Burst Induction, 50 Hz. Burst Induction, PES Induction) yapılabilmelidir.</w:t>
            </w:r>
          </w:p>
          <w:p w:rsidR="00195FEB"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 xml:space="preserve">Cihazın wireless (kablosuz) telemetri özelliği olmalıdır. Programlama ve cihaz değerlendirmesi işlem esnasında steriliteyi bozmamak için temassız şekilde yapılabilmelidir.  </w:t>
            </w:r>
          </w:p>
          <w:p w:rsidR="00302BDF" w:rsidRPr="00302BDF" w:rsidRDefault="00302BDF"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 xml:space="preserve">Cihazın %100 VVI pacing, 2,5 V çıkış amplitüdü, 0,5 ms uyarı </w:t>
            </w:r>
            <w:proofErr w:type="gramStart"/>
            <w:r w:rsidRPr="00302BDF">
              <w:rPr>
                <w:rFonts w:ascii="Times New Roman" w:hAnsi="Times New Roman" w:cs="Times New Roman"/>
                <w:sz w:val="24"/>
                <w:szCs w:val="24"/>
              </w:rPr>
              <w:t>genişliği,</w:t>
            </w:r>
            <w:proofErr w:type="gramEnd"/>
            <w:r w:rsidRPr="00302BDF">
              <w:rPr>
                <w:rFonts w:ascii="Times New Roman" w:hAnsi="Times New Roman" w:cs="Times New Roman"/>
                <w:sz w:val="24"/>
                <w:szCs w:val="24"/>
              </w:rPr>
              <w:t xml:space="preserve"> ve yılda 4 şok vermesi durumunda ömrü en az 4 (dört) yıl olmalıdır. Bu süreden erken biten cihazlar, firma tarafından ücretsiz olarak değiştirilmelidir.</w:t>
            </w:r>
          </w:p>
          <w:p w:rsidR="00302BDF" w:rsidRPr="00302BDF" w:rsidRDefault="00302BDF"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Cihazın üzerine; hastanın kişisel bilgileri, hikâyesi, implantasyon bilgileri, hastane ve doktor bilgileri, cihaz ve elektrotların bilgileri kayıt edilebilmelidir.</w:t>
            </w:r>
          </w:p>
        </w:tc>
      </w:tr>
      <w:tr w:rsidR="004B7494" w:rsidRPr="00302BDF" w:rsidTr="004B7494">
        <w:trPr>
          <w:trHeight w:val="1640"/>
        </w:trPr>
        <w:tc>
          <w:tcPr>
            <w:tcW w:w="1537" w:type="dxa"/>
          </w:tcPr>
          <w:p w:rsidR="004B7494" w:rsidRPr="00302BDF" w:rsidRDefault="004B7494" w:rsidP="002C7B08">
            <w:pPr>
              <w:pStyle w:val="Balk2"/>
              <w:spacing w:before="120" w:after="120" w:line="360" w:lineRule="auto"/>
              <w:jc w:val="both"/>
              <w:rPr>
                <w:rFonts w:ascii="Times New Roman" w:hAnsi="Times New Roman" w:cs="Times New Roman"/>
                <w:b/>
                <w:color w:val="auto"/>
                <w:sz w:val="24"/>
                <w:szCs w:val="24"/>
              </w:rPr>
            </w:pPr>
            <w:r w:rsidRPr="00302BDF">
              <w:rPr>
                <w:rFonts w:ascii="Times New Roman" w:hAnsi="Times New Roman" w:cs="Times New Roman"/>
                <w:b/>
                <w:color w:val="auto"/>
                <w:sz w:val="24"/>
                <w:szCs w:val="24"/>
              </w:rPr>
              <w:t>Genel Hükümler:</w:t>
            </w:r>
          </w:p>
          <w:p w:rsidR="004B7494" w:rsidRPr="00302BDF" w:rsidRDefault="004B7494" w:rsidP="002C7B08">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DB37D9" w:rsidRPr="00302BDF" w:rsidRDefault="00DB37D9" w:rsidP="002C7B08">
            <w:pPr>
              <w:pStyle w:val="ListeParagraf"/>
              <w:numPr>
                <w:ilvl w:val="0"/>
                <w:numId w:val="2"/>
              </w:numPr>
              <w:spacing w:before="120" w:after="120" w:line="360" w:lineRule="auto"/>
              <w:jc w:val="both"/>
              <w:rPr>
                <w:rFonts w:ascii="Times New Roman" w:hAnsi="Times New Roman" w:cs="Times New Roman"/>
                <w:sz w:val="24"/>
                <w:szCs w:val="24"/>
              </w:rPr>
            </w:pPr>
            <w:r w:rsidRPr="00302BDF">
              <w:rPr>
                <w:rFonts w:ascii="Times New Roman" w:hAnsi="Times New Roman" w:cs="Times New Roman"/>
                <w:sz w:val="24"/>
                <w:szCs w:val="24"/>
              </w:rPr>
              <w:t>Her cihaz için işlem</w:t>
            </w:r>
            <w:r w:rsidR="00302BDF" w:rsidRPr="00302BDF">
              <w:rPr>
                <w:rFonts w:ascii="Times New Roman" w:hAnsi="Times New Roman" w:cs="Times New Roman"/>
                <w:sz w:val="24"/>
                <w:szCs w:val="24"/>
              </w:rPr>
              <w:t xml:space="preserve"> sırasında firma tarafından (5 </w:t>
            </w:r>
            <w:r w:rsidRPr="00302BDF">
              <w:rPr>
                <w:rFonts w:ascii="Times New Roman" w:hAnsi="Times New Roman" w:cs="Times New Roman"/>
                <w:sz w:val="24"/>
                <w:szCs w:val="24"/>
              </w:rPr>
              <w:t>işleme bir)</w:t>
            </w:r>
            <w:r w:rsidR="00302BDF" w:rsidRPr="00302BDF">
              <w:rPr>
                <w:rFonts w:ascii="Times New Roman" w:hAnsi="Times New Roman" w:cs="Times New Roman"/>
                <w:sz w:val="24"/>
                <w:szCs w:val="24"/>
              </w:rPr>
              <w:t xml:space="preserve"> </w:t>
            </w:r>
            <w:r w:rsidRPr="00302BDF">
              <w:rPr>
                <w:rFonts w:ascii="Times New Roman" w:hAnsi="Times New Roman" w:cs="Times New Roman"/>
                <w:sz w:val="24"/>
                <w:szCs w:val="24"/>
              </w:rPr>
              <w:t>ölçüm kablosu temin etmelidir.</w:t>
            </w:r>
          </w:p>
          <w:p w:rsidR="00DB37D9" w:rsidRPr="00302BDF" w:rsidRDefault="00DB37D9" w:rsidP="002C7B08">
            <w:pPr>
              <w:pStyle w:val="ListeParagraf"/>
              <w:numPr>
                <w:ilvl w:val="0"/>
                <w:numId w:val="2"/>
              </w:numPr>
              <w:spacing w:before="120" w:after="120" w:line="360" w:lineRule="auto"/>
              <w:jc w:val="both"/>
              <w:rPr>
                <w:rFonts w:ascii="Times New Roman" w:eastAsia="Calibri" w:hAnsi="Times New Roman" w:cs="Times New Roman"/>
                <w:sz w:val="24"/>
                <w:szCs w:val="24"/>
              </w:rPr>
            </w:pPr>
            <w:r w:rsidRPr="00302BDF">
              <w:rPr>
                <w:rFonts w:ascii="Times New Roman" w:eastAsia="Calibri" w:hAnsi="Times New Roman" w:cs="Times New Roman"/>
                <w:sz w:val="24"/>
                <w:szCs w:val="24"/>
              </w:rPr>
              <w:t>TİTCK’ ya bildirilen garanti şartları ve saha bildirimlerine uyumlu olarak; ICD hastaya yerleştirildiği tarihten itibaren teknoloji hatalarına karşı en az 4 (dört) yıl için garanti altında olmalıdır.</w:t>
            </w:r>
          </w:p>
          <w:p w:rsidR="00DB37D9" w:rsidRPr="00302BDF" w:rsidRDefault="00DB37D9" w:rsidP="002C7B08">
            <w:pPr>
              <w:pStyle w:val="ListeParagraf"/>
              <w:numPr>
                <w:ilvl w:val="0"/>
                <w:numId w:val="2"/>
              </w:numPr>
              <w:spacing w:before="120" w:after="120" w:line="360" w:lineRule="auto"/>
              <w:jc w:val="both"/>
              <w:rPr>
                <w:rFonts w:ascii="Times New Roman" w:eastAsia="Calibri" w:hAnsi="Times New Roman" w:cs="Times New Roman"/>
                <w:sz w:val="24"/>
                <w:szCs w:val="24"/>
              </w:rPr>
            </w:pPr>
            <w:r w:rsidRPr="00302BDF">
              <w:rPr>
                <w:rFonts w:ascii="Times New Roman" w:eastAsia="Calibri" w:hAnsi="Times New Roman" w:cs="Times New Roman"/>
                <w:sz w:val="24"/>
                <w:szCs w:val="24"/>
              </w:rPr>
              <w:t>Yüklenici firma hekim/elektrofizyoloji hemşiresi/kalp pili kontrol teknisyeni eşliğinde en az 10 yıl süreyle pil kontrollerinin yapılması, elektrot ve ICD sorunlarının giderilmesi gibi işlemlerin yapılmasını garanti etmelidir. Yüklenici firmanın uluslararası distribütörü veya üreticisi firmasının da bu garantiyi onaylaması gerekmektedir.</w:t>
            </w:r>
          </w:p>
          <w:p w:rsidR="00DB37D9" w:rsidRPr="00302BDF" w:rsidRDefault="00DB37D9" w:rsidP="002C7B08">
            <w:pPr>
              <w:pStyle w:val="ListeParagraf"/>
              <w:numPr>
                <w:ilvl w:val="0"/>
                <w:numId w:val="2"/>
              </w:numPr>
              <w:spacing w:before="120" w:after="120" w:line="360" w:lineRule="auto"/>
              <w:ind w:left="357" w:hanging="357"/>
              <w:jc w:val="both"/>
              <w:rPr>
                <w:rFonts w:ascii="Times New Roman" w:eastAsia="Calibri" w:hAnsi="Times New Roman" w:cs="Times New Roman"/>
                <w:sz w:val="24"/>
                <w:szCs w:val="24"/>
              </w:rPr>
            </w:pPr>
            <w:r w:rsidRPr="00302BDF">
              <w:rPr>
                <w:rFonts w:ascii="Times New Roman" w:eastAsia="Calibri" w:hAnsi="Times New Roman" w:cs="Times New Roman"/>
                <w:sz w:val="24"/>
                <w:szCs w:val="24"/>
              </w:rPr>
              <w:t xml:space="preserve">Firma ICD hastaya takılması sırasında gerekli ölçümlerin yapılmasını sağlamak için yetkili bir personel görevlendirmelidir. </w:t>
            </w:r>
          </w:p>
          <w:p w:rsidR="00DB37D9" w:rsidRPr="00302BDF" w:rsidRDefault="00DB37D9" w:rsidP="002C7B08">
            <w:pPr>
              <w:pStyle w:val="ListeParagraf"/>
              <w:numPr>
                <w:ilvl w:val="0"/>
                <w:numId w:val="2"/>
              </w:numPr>
              <w:spacing w:before="120" w:after="120" w:line="360" w:lineRule="auto"/>
              <w:ind w:left="357" w:hanging="357"/>
              <w:jc w:val="both"/>
              <w:rPr>
                <w:rFonts w:ascii="Times New Roman" w:eastAsia="Calibri" w:hAnsi="Times New Roman" w:cs="Times New Roman"/>
                <w:sz w:val="24"/>
                <w:szCs w:val="24"/>
              </w:rPr>
            </w:pPr>
            <w:r w:rsidRPr="00302BDF">
              <w:rPr>
                <w:rFonts w:ascii="Times New Roman" w:eastAsia="Calibri" w:hAnsi="Times New Roman" w:cs="Times New Roman"/>
                <w:sz w:val="24"/>
                <w:szCs w:val="24"/>
              </w:rPr>
              <w:t xml:space="preserve">Firma, bildirimi takiben ICD izleme işlemi için gerektiği takdirde en fazla 48 (kırksekiz) saat içinde hizmet vermelidir. </w:t>
            </w:r>
          </w:p>
          <w:p w:rsidR="00195FEB" w:rsidRPr="002C7B08" w:rsidRDefault="00DB37D9" w:rsidP="002C7B0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302BDF">
              <w:rPr>
                <w:rFonts w:ascii="Times New Roman" w:eastAsia="Calibri" w:hAnsi="Times New Roman" w:cs="Times New Roman"/>
                <w:sz w:val="24"/>
                <w:szCs w:val="24"/>
              </w:rPr>
              <w:t>Gruplar için verilecek olan teklifler hem grup şartnamesine hem de bağlı malzeme teknik şartnamelerine uygun olacaktır.</w:t>
            </w:r>
          </w:p>
          <w:p w:rsidR="002C7B08" w:rsidRPr="00302BDF" w:rsidRDefault="002C7B08" w:rsidP="002C7B08">
            <w:pPr>
              <w:pStyle w:val="ListeParagraf"/>
              <w:numPr>
                <w:ilvl w:val="0"/>
                <w:numId w:val="2"/>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Kalp pili tedarikçi firması, pil kontrolü ve acil durumlarda 24 saat süreyle teknik destek </w:t>
            </w:r>
            <w:proofErr w:type="gramStart"/>
            <w:r>
              <w:rPr>
                <w:rFonts w:ascii="Times New Roman" w:hAnsi="Times New Roman" w:cs="Times New Roman"/>
                <w:sz w:val="24"/>
                <w:szCs w:val="24"/>
              </w:rPr>
              <w:t>vermelidir.Destek</w:t>
            </w:r>
            <w:proofErr w:type="gramEnd"/>
            <w:r>
              <w:rPr>
                <w:rFonts w:ascii="Times New Roman" w:hAnsi="Times New Roman" w:cs="Times New Roman"/>
                <w:sz w:val="24"/>
                <w:szCs w:val="24"/>
              </w:rPr>
              <w:t xml:space="preserve"> sağlayacak en az 2 teknik personele ait iletişim bilgileri beyan edilmelidir.</w:t>
            </w:r>
          </w:p>
        </w:tc>
      </w:tr>
    </w:tbl>
    <w:p w:rsidR="00331203" w:rsidRPr="00302BDF" w:rsidRDefault="00331203" w:rsidP="002C7B08">
      <w:pPr>
        <w:pStyle w:val="ListeParagraf"/>
        <w:spacing w:before="120" w:after="120" w:line="360" w:lineRule="auto"/>
        <w:jc w:val="both"/>
        <w:rPr>
          <w:rFonts w:ascii="Times New Roman" w:hAnsi="Times New Roman" w:cs="Times New Roman"/>
          <w:sz w:val="24"/>
          <w:szCs w:val="24"/>
        </w:rPr>
      </w:pPr>
    </w:p>
    <w:sectPr w:rsidR="00331203" w:rsidRPr="00302BD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584" w:rsidRDefault="00E91584" w:rsidP="00E02E86">
      <w:pPr>
        <w:spacing w:after="0" w:line="240" w:lineRule="auto"/>
      </w:pPr>
      <w:r>
        <w:separator/>
      </w:r>
    </w:p>
  </w:endnote>
  <w:endnote w:type="continuationSeparator" w:id="0">
    <w:p w:rsidR="00E91584" w:rsidRDefault="00E91584"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183" w:rsidRDefault="00AF718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CE2ABB">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183" w:rsidRDefault="00AF71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584" w:rsidRDefault="00E91584" w:rsidP="00E02E86">
      <w:pPr>
        <w:spacing w:after="0" w:line="240" w:lineRule="auto"/>
      </w:pPr>
      <w:r>
        <w:separator/>
      </w:r>
    </w:p>
  </w:footnote>
  <w:footnote w:type="continuationSeparator" w:id="0">
    <w:p w:rsidR="00E91584" w:rsidRDefault="00E91584"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183" w:rsidRDefault="00AF718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AF7183" w:rsidRDefault="00710942" w:rsidP="00AF7183">
    <w:pPr>
      <w:pStyle w:val="Balk1"/>
      <w:rPr>
        <w:rFonts w:ascii="Times New Roman" w:hAnsi="Times New Roman" w:cs="Times New Roman"/>
        <w:b/>
        <w:color w:val="auto"/>
        <w:sz w:val="24"/>
        <w:szCs w:val="24"/>
      </w:rPr>
    </w:pPr>
    <w:r w:rsidRPr="00AF7183">
      <w:rPr>
        <w:rFonts w:ascii="Times New Roman" w:hAnsi="Times New Roman" w:cs="Times New Roman"/>
        <w:b/>
        <w:color w:val="auto"/>
        <w:sz w:val="24"/>
        <w:szCs w:val="24"/>
      </w:rPr>
      <w:t>SMT2112-ICD, VVIR, MR UYUMLU</w:t>
    </w:r>
  </w:p>
  <w:p w:rsidR="00E02E86" w:rsidRPr="00AF7183" w:rsidRDefault="00E02E86" w:rsidP="00AF718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183" w:rsidRDefault="00AF718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5297445E"/>
    <w:multiLevelType w:val="hybridMultilevel"/>
    <w:tmpl w:val="A52279E2"/>
    <w:lvl w:ilvl="0" w:tplc="38767CB2">
      <w:start w:val="1"/>
      <w:numFmt w:val="decimal"/>
      <w:lvlText w:val="%1."/>
      <w:lvlJc w:val="left"/>
      <w:pPr>
        <w:tabs>
          <w:tab w:val="num" w:pos="644"/>
        </w:tabs>
        <w:ind w:left="644" w:hanging="360"/>
      </w:pPr>
      <w:rPr>
        <w:rFonts w:hint="default"/>
        <w:b/>
        <w:color w:val="auto"/>
      </w:rPr>
    </w:lvl>
    <w:lvl w:ilvl="1" w:tplc="041F0019" w:tentative="1">
      <w:start w:val="1"/>
      <w:numFmt w:val="lowerLetter"/>
      <w:lvlText w:val="%2."/>
      <w:lvlJc w:val="left"/>
      <w:pPr>
        <w:tabs>
          <w:tab w:val="num" w:pos="1157"/>
        </w:tabs>
        <w:ind w:left="1157" w:hanging="360"/>
      </w:pPr>
    </w:lvl>
    <w:lvl w:ilvl="2" w:tplc="041F001B" w:tentative="1">
      <w:start w:val="1"/>
      <w:numFmt w:val="lowerRoman"/>
      <w:lvlText w:val="%3."/>
      <w:lvlJc w:val="right"/>
      <w:pPr>
        <w:tabs>
          <w:tab w:val="num" w:pos="1877"/>
        </w:tabs>
        <w:ind w:left="1877" w:hanging="180"/>
      </w:pPr>
    </w:lvl>
    <w:lvl w:ilvl="3" w:tplc="041F000F" w:tentative="1">
      <w:start w:val="1"/>
      <w:numFmt w:val="decimal"/>
      <w:lvlText w:val="%4."/>
      <w:lvlJc w:val="left"/>
      <w:pPr>
        <w:tabs>
          <w:tab w:val="num" w:pos="2597"/>
        </w:tabs>
        <w:ind w:left="2597" w:hanging="360"/>
      </w:pPr>
    </w:lvl>
    <w:lvl w:ilvl="4" w:tplc="041F0019" w:tentative="1">
      <w:start w:val="1"/>
      <w:numFmt w:val="lowerLetter"/>
      <w:lvlText w:val="%5."/>
      <w:lvlJc w:val="left"/>
      <w:pPr>
        <w:tabs>
          <w:tab w:val="num" w:pos="3317"/>
        </w:tabs>
        <w:ind w:left="3317" w:hanging="360"/>
      </w:pPr>
    </w:lvl>
    <w:lvl w:ilvl="5" w:tplc="041F001B" w:tentative="1">
      <w:start w:val="1"/>
      <w:numFmt w:val="lowerRoman"/>
      <w:lvlText w:val="%6."/>
      <w:lvlJc w:val="right"/>
      <w:pPr>
        <w:tabs>
          <w:tab w:val="num" w:pos="4037"/>
        </w:tabs>
        <w:ind w:left="4037" w:hanging="180"/>
      </w:pPr>
    </w:lvl>
    <w:lvl w:ilvl="6" w:tplc="041F000F" w:tentative="1">
      <w:start w:val="1"/>
      <w:numFmt w:val="decimal"/>
      <w:lvlText w:val="%7."/>
      <w:lvlJc w:val="left"/>
      <w:pPr>
        <w:tabs>
          <w:tab w:val="num" w:pos="4757"/>
        </w:tabs>
        <w:ind w:left="4757" w:hanging="360"/>
      </w:pPr>
    </w:lvl>
    <w:lvl w:ilvl="7" w:tplc="041F0019" w:tentative="1">
      <w:start w:val="1"/>
      <w:numFmt w:val="lowerLetter"/>
      <w:lvlText w:val="%8."/>
      <w:lvlJc w:val="left"/>
      <w:pPr>
        <w:tabs>
          <w:tab w:val="num" w:pos="5477"/>
        </w:tabs>
        <w:ind w:left="5477" w:hanging="360"/>
      </w:pPr>
    </w:lvl>
    <w:lvl w:ilvl="8" w:tplc="041F001B" w:tentative="1">
      <w:start w:val="1"/>
      <w:numFmt w:val="lowerRoman"/>
      <w:lvlText w:val="%9."/>
      <w:lvlJc w:val="right"/>
      <w:pPr>
        <w:tabs>
          <w:tab w:val="num" w:pos="6197"/>
        </w:tabs>
        <w:ind w:left="6197" w:hanging="180"/>
      </w:pPr>
    </w:lvl>
  </w:abstractNum>
  <w:abstractNum w:abstractNumId="4" w15:restartNumberingAfterBreak="0">
    <w:nsid w:val="692869B9"/>
    <w:multiLevelType w:val="hybridMultilevel"/>
    <w:tmpl w:val="45E61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D04A5"/>
    <w:rsid w:val="00104579"/>
    <w:rsid w:val="00195FEB"/>
    <w:rsid w:val="002618E3"/>
    <w:rsid w:val="002B66F4"/>
    <w:rsid w:val="002C7B08"/>
    <w:rsid w:val="00302BDF"/>
    <w:rsid w:val="00304429"/>
    <w:rsid w:val="00331203"/>
    <w:rsid w:val="004B7494"/>
    <w:rsid w:val="00710942"/>
    <w:rsid w:val="007A7662"/>
    <w:rsid w:val="008136D1"/>
    <w:rsid w:val="00863504"/>
    <w:rsid w:val="008E034E"/>
    <w:rsid w:val="00936492"/>
    <w:rsid w:val="00937A74"/>
    <w:rsid w:val="009C1663"/>
    <w:rsid w:val="00A0594E"/>
    <w:rsid w:val="00A76582"/>
    <w:rsid w:val="00A7761F"/>
    <w:rsid w:val="00AA10B9"/>
    <w:rsid w:val="00AE20DD"/>
    <w:rsid w:val="00AF7183"/>
    <w:rsid w:val="00B130FF"/>
    <w:rsid w:val="00BA3150"/>
    <w:rsid w:val="00BD6076"/>
    <w:rsid w:val="00BF4EE4"/>
    <w:rsid w:val="00BF5AAE"/>
    <w:rsid w:val="00CE2ABB"/>
    <w:rsid w:val="00DB37D9"/>
    <w:rsid w:val="00E02E86"/>
    <w:rsid w:val="00E61A2B"/>
    <w:rsid w:val="00E915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4A66B-CA33-459B-9A57-69F33C79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2</cp:revision>
  <dcterms:created xsi:type="dcterms:W3CDTF">2021-12-24T19:22:00Z</dcterms:created>
  <dcterms:modified xsi:type="dcterms:W3CDTF">2021-12-24T19:22:00Z</dcterms:modified>
</cp:coreProperties>
</file>