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280A8E" w:rsidRDefault="00AF4EBF" w:rsidP="00AF4E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SMT1728-</w:t>
      </w:r>
      <w:r w:rsidR="00927B9C"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HEMODİYALİZ KATETERİ</w:t>
      </w:r>
      <w:r w:rsidR="00B867D1"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,</w:t>
      </w:r>
      <w:r w:rsidR="00927B9C"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TÜNELLİ </w:t>
      </w:r>
    </w:p>
    <w:tbl>
      <w:tblPr>
        <w:tblStyle w:val="TabloKlavuzu"/>
        <w:tblW w:w="9468" w:type="dxa"/>
        <w:tblLook w:val="04A0" w:firstRow="1" w:lastRow="0" w:firstColumn="1" w:lastColumn="0" w:noHBand="0" w:noVBand="1"/>
      </w:tblPr>
      <w:tblGrid>
        <w:gridCol w:w="1624"/>
        <w:gridCol w:w="7844"/>
      </w:tblGrid>
      <w:tr w:rsidR="00927B9C" w:rsidRPr="009A7287" w:rsidTr="00F166E7">
        <w:trPr>
          <w:trHeight w:val="1025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844" w:type="dxa"/>
          </w:tcPr>
          <w:p w:rsidR="00AF4EBF" w:rsidRPr="00280A8E" w:rsidRDefault="00927B9C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Hemodiyaliz ve diğer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extracorporeal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işlemler için uzun süreli damar yolu sağlamak amacı ile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İnternal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Jugular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subclavien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vene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femor</w:t>
            </w:r>
            <w:r w:rsidR="00AF4EBF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F4EBF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vene</w:t>
            </w:r>
            <w:proofErr w:type="spellEnd"/>
            <w:r w:rsidR="00AF4EBF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uygulanabilir olmalıdır.</w:t>
            </w:r>
          </w:p>
        </w:tc>
      </w:tr>
      <w:tr w:rsidR="00927B9C" w:rsidRPr="009A7287" w:rsidTr="00F166E7">
        <w:trPr>
          <w:trHeight w:val="552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844" w:type="dxa"/>
          </w:tcPr>
          <w:p w:rsidR="00F166E7" w:rsidRPr="00EC4B86" w:rsidRDefault="00F166E7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yetişkin veya pediatrik için; poliüretan,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triniflex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silikon veya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karbotan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materyalden yapılmış olmalı ve damar yapısına uyum sağlamalıdır. Bu özelliği ile yüksek hasta toleransı sağlamalıdır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F166E7" w:rsidRPr="00EC4B86" w:rsidRDefault="00927B9C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Diyaliz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kateterinin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pediatrik olanı için 8-10F ve 12-24cm aralığında, yetişkin olanı için ise 14,5F ± 2,5F ve 20-50cm ±5cm aralığında seçenekleri olmalıdır</w:t>
            </w:r>
            <w:r w:rsidR="00730151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034E4F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Malzeme</w:t>
            </w:r>
            <w:r w:rsidR="00B863F4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alt</w:t>
            </w:r>
            <w:r w:rsidR="00034E4F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tanımlarında </w:t>
            </w:r>
            <w:proofErr w:type="spellStart"/>
            <w:r w:rsidR="00034E4F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="00034E4F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 kısmından </w:t>
            </w:r>
            <w:proofErr w:type="spellStart"/>
            <w:r w:rsidR="00034E4F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cuff’a</w:t>
            </w:r>
            <w:proofErr w:type="spellEnd"/>
            <w:r w:rsidR="00034E4F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kadar olan kısmın uzunluk bilgisi yer almaktadır)</w:t>
            </w:r>
            <w:r w:rsidR="00E8598E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730151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="00F81DD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juguler</w:t>
            </w:r>
            <w:proofErr w:type="spellEnd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femoral</w:t>
            </w:r>
            <w:proofErr w:type="spellEnd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subclavian</w:t>
            </w:r>
            <w:proofErr w:type="spellEnd"/>
            <w:r w:rsidR="0041028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bölgeler için uygun ölçüleri bulunmalıdır.</w:t>
            </w:r>
          </w:p>
          <w:p w:rsidR="00927B9C" w:rsidRPr="00EC4B86" w:rsidRDefault="00927B9C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ayrık uçlu</w:t>
            </w:r>
            <w:r w:rsidR="009A558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basamak uçlu</w:t>
            </w: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simetrik uçlu olmalı</w:t>
            </w:r>
            <w:r w:rsidR="009A558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dır. Ayrık uçlu </w:t>
            </w:r>
            <w:proofErr w:type="spellStart"/>
            <w:r w:rsidR="009A558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9A558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için; yan delikli veya yan deliği olmayan formlar mevcut olmalıdır.</w:t>
            </w:r>
          </w:p>
          <w:p w:rsidR="001307F7" w:rsidRPr="00EC4B86" w:rsidRDefault="001307F7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F81DD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heparin</w:t>
            </w:r>
            <w:proofErr w:type="spellEnd"/>
            <w:r w:rsidR="002F3FD3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kaplı veya </w:t>
            </w:r>
            <w:proofErr w:type="spellStart"/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heparinsiz</w:t>
            </w:r>
            <w:proofErr w:type="spellEnd"/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9A5587" w:rsidRPr="00EC4B86" w:rsidRDefault="009A5587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gövde tipi düz veya kıvrımlı olmalıdır.</w:t>
            </w:r>
          </w:p>
          <w:p w:rsidR="00EA7840" w:rsidRPr="00EC4B86" w:rsidRDefault="00EA7840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cilt altı sabitlemeyi sağlamak ve enfeksiyonlara karşı bariyer oluşturması amacı</w:t>
            </w:r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ile bir adet </w:t>
            </w:r>
            <w:proofErr w:type="spellStart"/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biyouyumlu</w:t>
            </w:r>
            <w:proofErr w:type="spellEnd"/>
            <w:r w:rsidR="003C103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cuff</w:t>
            </w:r>
            <w:proofErr w:type="spellEnd"/>
            <w:r w:rsidR="00C5684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bulunmalıdır. </w:t>
            </w:r>
          </w:p>
          <w:p w:rsidR="00EA7840" w:rsidRPr="00EC4B86" w:rsidRDefault="002F3FD3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Kataterin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arter ve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lümen volümü belirtilmiş olmalıdır.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daha kolay kullanımı için dolum volümü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extensionline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yazılı olarak belirtilmelidir. İki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lümenli</w:t>
            </w:r>
            <w:proofErr w:type="spellEnd"/>
            <w:r w:rsidR="00F81DD0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klempler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 ve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F81DD0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konnektörleri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arter yolu için kırmızı,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yolu için mavi renk kodlu olmalıdır.</w:t>
            </w:r>
          </w:p>
          <w:p w:rsidR="00E76B5B" w:rsidRPr="00EC4B86" w:rsidRDefault="00EA7840" w:rsidP="00F166E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Pediatri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kateterinin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bulunduğu</w:t>
            </w:r>
            <w:r w:rsidR="005C28D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kit içinde; </w:t>
            </w:r>
          </w:p>
          <w:p w:rsidR="00F166E7" w:rsidRPr="00EC4B86" w:rsidRDefault="00FC6F11" w:rsidP="00F166E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giriş iğnesi, </w:t>
            </w:r>
          </w:p>
          <w:p w:rsidR="00F166E7" w:rsidRPr="00EC4B86" w:rsidRDefault="00F166E7" w:rsidP="00F166E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Farklı kalınlıkta 1 veya 2 adet dilatör,</w:t>
            </w:r>
          </w:p>
          <w:p w:rsidR="00F166E7" w:rsidRPr="00EC4B86" w:rsidRDefault="00F166E7" w:rsidP="00F166E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uzunluğu ile uyumlu kılavuz tel, </w:t>
            </w:r>
          </w:p>
          <w:p w:rsidR="00F166E7" w:rsidRPr="00EC4B86" w:rsidRDefault="00F166E7" w:rsidP="00F166E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tünel açıcı, </w:t>
            </w:r>
          </w:p>
          <w:p w:rsidR="00A140E7" w:rsidRPr="00EC4B86" w:rsidRDefault="00F166E7" w:rsidP="00F166E7">
            <w:pPr>
              <w:pStyle w:val="ListeParagra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d) </w:t>
            </w:r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</w:t>
            </w:r>
            <w:proofErr w:type="spellStart"/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özelliğine göre yerleştirmesini sağlayan valfli </w:t>
            </w:r>
            <w:proofErr w:type="spellStart"/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peelaway</w:t>
            </w:r>
            <w:proofErr w:type="spellEnd"/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sheath</w:t>
            </w:r>
            <w:proofErr w:type="spellEnd"/>
            <w:r w:rsidRPr="00F1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((bu</w:t>
            </w: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özelliği ile hava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embolisi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kan sızıntısı riskini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minimalize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etmelidir).</w:t>
            </w:r>
          </w:p>
          <w:p w:rsidR="004B3447" w:rsidRPr="00EC4B86" w:rsidRDefault="009A5587" w:rsidP="004B344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 adet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luer-lock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koruma kapağı bulunmalıdır.</w:t>
            </w:r>
          </w:p>
          <w:p w:rsidR="0098249B" w:rsidRPr="00EC4B86" w:rsidRDefault="0098249B" w:rsidP="004B344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1adet </w:t>
            </w:r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steril </w:t>
            </w:r>
            <w:proofErr w:type="spellStart"/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bistüri</w:t>
            </w:r>
            <w:proofErr w:type="spellEnd"/>
            <w:r w:rsidR="00A140E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6015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proofErr w:type="spellStart"/>
            <w:r w:rsidR="00EC4B8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bistürü</w:t>
            </w:r>
            <w:proofErr w:type="spellEnd"/>
            <w:r w:rsidR="00EC4B8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140E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haricen verilebilir),</w:t>
            </w:r>
          </w:p>
          <w:p w:rsidR="0027000A" w:rsidRPr="00EC4B86" w:rsidRDefault="00EC4B86" w:rsidP="004B3447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Cilde sabitlenebilmesi için sabit veya döndürülebilen dikiş kanatları için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halkası bulunmalıdır</w:t>
            </w: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E76B5B" w:rsidRPr="00EC4B86" w:rsidRDefault="004B3447" w:rsidP="004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10) </w:t>
            </w:r>
            <w:r w:rsidR="00B863F4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Yetişkin</w:t>
            </w:r>
            <w:r w:rsidR="00F81DD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bulunduğu kit için</w:t>
            </w:r>
            <w:r w:rsidR="009A558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 </w:t>
            </w:r>
          </w:p>
          <w:p w:rsidR="00EC4B86" w:rsidRPr="00EC4B86" w:rsidRDefault="00EC4B86" w:rsidP="004B3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81DBD" w:rsidRPr="00EC4B86" w:rsidRDefault="00581DBD" w:rsidP="004B3447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giriş iğnesi, </w:t>
            </w:r>
          </w:p>
          <w:p w:rsidR="00E76B5B" w:rsidRPr="00EC4B86" w:rsidRDefault="009A5587" w:rsidP="004B3447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8-14.5Fr aralığında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kalınlığ</w:t>
            </w:r>
            <w:r w:rsidR="00E86173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 ile uyumlu</w:t>
            </w:r>
            <w:r w:rsidR="003C103A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140E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veya </w:t>
            </w:r>
            <w:r w:rsidR="00E86173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 adet farklı ebat</w:t>
            </w:r>
            <w:r w:rsidR="00E713B6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dilatör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</w:p>
          <w:p w:rsidR="00E713B6" w:rsidRPr="00EC4B86" w:rsidRDefault="00EA7840" w:rsidP="004B3447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F81DD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A558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uzunluğu ile uyumlu kılavuz tel, </w:t>
            </w:r>
          </w:p>
          <w:p w:rsidR="00A140E7" w:rsidRPr="00EC4B86" w:rsidRDefault="00A140E7" w:rsidP="004B3447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adet tünel açıcı,</w:t>
            </w:r>
          </w:p>
          <w:p w:rsidR="00E713B6" w:rsidRPr="00EC4B86" w:rsidRDefault="00E713B6" w:rsidP="00E76B5B">
            <w:pPr>
              <w:pStyle w:val="ListeParagra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d) </w:t>
            </w:r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4B344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det kilitleme mekanizması olan valfli </w:t>
            </w:r>
            <w:proofErr w:type="spellStart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peelawaysheath</w:t>
            </w:r>
            <w:proofErr w:type="spellEnd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(bu özelliği ile hava </w:t>
            </w:r>
            <w:proofErr w:type="spellStart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embolisi</w:t>
            </w:r>
            <w:proofErr w:type="spellEnd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kan sızıntısı riskini </w:t>
            </w:r>
            <w:proofErr w:type="spellStart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minimalize</w:t>
            </w:r>
            <w:proofErr w:type="spellEnd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etmelidir</w:t>
            </w:r>
            <w:r w:rsidR="00F81DD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), </w:t>
            </w:r>
          </w:p>
          <w:p w:rsidR="00E713B6" w:rsidRPr="00EC4B86" w:rsidRDefault="00E713B6" w:rsidP="00E76B5B">
            <w:pPr>
              <w:pStyle w:val="ListeParagra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e) </w:t>
            </w:r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4B3447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det steril </w:t>
            </w:r>
            <w:proofErr w:type="spellStart"/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bistüri</w:t>
            </w:r>
            <w:proofErr w:type="spellEnd"/>
            <w:r w:rsidR="00E24C85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27000A" w:rsidRPr="00EC4B86" w:rsidRDefault="00E713B6" w:rsidP="0027000A">
            <w:pPr>
              <w:pStyle w:val="ListeParagra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f) </w:t>
            </w:r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 adet </w:t>
            </w:r>
            <w:proofErr w:type="spellStart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luer-lock</w:t>
            </w:r>
            <w:proofErr w:type="spellEnd"/>
            <w:r w:rsidR="00EA7840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koruma kapağı bulunmalıdır.</w:t>
            </w:r>
          </w:p>
          <w:p w:rsidR="0027000A" w:rsidRPr="00EC4B86" w:rsidRDefault="0027000A" w:rsidP="0027000A">
            <w:pPr>
              <w:pStyle w:val="ListeParagra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g) </w:t>
            </w:r>
            <w:r w:rsidR="003F0F7E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Cilde sabitlenebilm</w:t>
            </w:r>
            <w:bookmarkStart w:id="0" w:name="_GoBack"/>
            <w:bookmarkEnd w:id="0"/>
            <w:r w:rsidR="003F0F7E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esi için sabit veya döndürülebilen dikiş kanatları için </w:t>
            </w:r>
            <w:proofErr w:type="spellStart"/>
            <w:r w:rsidR="003F0F7E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="003F0F7E"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halkası bulunmalıdır. </w:t>
            </w:r>
          </w:p>
        </w:tc>
      </w:tr>
      <w:tr w:rsidR="00927B9C" w:rsidRPr="009A7287" w:rsidTr="00F166E7">
        <w:trPr>
          <w:trHeight w:val="2202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844" w:type="dxa"/>
          </w:tcPr>
          <w:p w:rsidR="00927B9C" w:rsidRPr="003F0F7E" w:rsidRDefault="00927B9C" w:rsidP="003F0F7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0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Ayrık uçlu </w:t>
            </w:r>
            <w:proofErr w:type="spellStart"/>
            <w:r w:rsidRPr="003F0F7E">
              <w:rPr>
                <w:rFonts w:ascii="Times New Roman" w:hAnsi="Times New Roman" w:cs="Times New Roman"/>
                <w:bCs/>
                <w:sz w:val="24"/>
                <w:szCs w:val="24"/>
              </w:rPr>
              <w:t>kateterde</w:t>
            </w:r>
            <w:proofErr w:type="spellEnd"/>
            <w:r w:rsidRPr="003F0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uçlarının ayrık veya ayrılabilir olması özelliği ile tıkanma oranı en aza indirilmiş olmalıdır.</w:t>
            </w:r>
          </w:p>
          <w:p w:rsidR="003F0F7E" w:rsidRPr="00EC4B86" w:rsidRDefault="003F0F7E" w:rsidP="003F0F7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resirkülasyonu</w:t>
            </w:r>
            <w:proofErr w:type="spellEnd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önleyici özellikte olmalıdır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3F0F7E" w:rsidRPr="00EC4B86" w:rsidRDefault="003F0F7E" w:rsidP="003F0F7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Kateterler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döndürülebilen veya sabit dikiş kanatları güvenli dış </w:t>
            </w:r>
            <w:proofErr w:type="spellStart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fiksasyon</w:t>
            </w:r>
            <w:proofErr w:type="spellEnd"/>
            <w:r w:rsidRPr="00EC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sağlamalıdır</w:t>
            </w:r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3F0F7E" w:rsidRPr="003F0F7E" w:rsidRDefault="007745B2" w:rsidP="003F0F7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yuvarlaklığı veya oval yapısı daha kolay giriş ve hasta rahatlığı sağlamalıdır.</w:t>
            </w:r>
            <w:bookmarkStart w:id="1" w:name="_Hlk184589022"/>
          </w:p>
          <w:p w:rsidR="00124554" w:rsidRPr="003F0F7E" w:rsidRDefault="008B215C" w:rsidP="003F0F7E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>, komple radyo-</w:t>
            </w:r>
            <w:proofErr w:type="spellStart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 xml:space="preserve"> olmalı veya üzerinde </w:t>
            </w:r>
            <w:proofErr w:type="spellStart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 xml:space="preserve"> uzunluğunca radyo-</w:t>
            </w:r>
            <w:proofErr w:type="spellStart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3F0F7E">
              <w:rPr>
                <w:rFonts w:ascii="Times New Roman" w:hAnsi="Times New Roman" w:cs="Times New Roman"/>
                <w:sz w:val="24"/>
                <w:szCs w:val="24"/>
              </w:rPr>
              <w:t xml:space="preserve"> şerit olmalıdır. </w:t>
            </w:r>
            <w:bookmarkEnd w:id="1"/>
          </w:p>
        </w:tc>
      </w:tr>
      <w:tr w:rsidR="00927B9C" w:rsidRPr="009A7287" w:rsidTr="00F166E7">
        <w:trPr>
          <w:trHeight w:val="1290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844" w:type="dxa"/>
          </w:tcPr>
          <w:p w:rsidR="00927B9C" w:rsidRPr="003F0F7E" w:rsidRDefault="00F81DD0" w:rsidP="003F0F7E">
            <w:pPr>
              <w:pStyle w:val="ListeParagraf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A7840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kiti üzerinde </w:t>
            </w:r>
            <w:proofErr w:type="spellStart"/>
            <w:r w:rsidR="00EA7840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EA7840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uygulaması v</w:t>
            </w:r>
            <w:r w:rsidR="001329AB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e </w:t>
            </w:r>
            <w:r w:rsidR="00AF4EBF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kullanımı hakkında bilgi veren </w:t>
            </w:r>
            <w:r w:rsidR="001329AB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broşür</w:t>
            </w:r>
            <w:r w:rsidR="005068F7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329AB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formu </w:t>
            </w:r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bulunmalıdır. </w:t>
            </w:r>
          </w:p>
          <w:p w:rsidR="003F0F7E" w:rsidRPr="009A7287" w:rsidRDefault="003F0F7E" w:rsidP="003F0F7E">
            <w:pPr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steriliteyi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açılabilecek şekilde paketlenmiş olmalıdır</w:t>
            </w:r>
          </w:p>
          <w:p w:rsidR="003F0F7E" w:rsidRPr="00FF5649" w:rsidRDefault="003F0F7E" w:rsidP="00FF5649">
            <w:pPr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alkol, iyot, </w:t>
            </w:r>
            <w:proofErr w:type="spellStart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klorheksidin</w:t>
            </w:r>
            <w:proofErr w:type="spellEnd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tabanlı dezenfektanlarla kullanıldığında zedelenmeme</w:t>
            </w:r>
            <w:r w:rsid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si için, </w:t>
            </w:r>
            <w:proofErr w:type="spellStart"/>
            <w:r w:rsid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ateterin</w:t>
            </w:r>
            <w:proofErr w:type="spellEnd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materyalinin hangi dezenfektandan </w:t>
            </w:r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etkilendiği katalogda belirtilmiş olmalıdır.</w:t>
            </w:r>
          </w:p>
          <w:p w:rsidR="00713B1B" w:rsidRPr="002902C2" w:rsidRDefault="00F81DD0" w:rsidP="003F0F7E">
            <w:pPr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A7287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alkol</w:t>
            </w:r>
            <w:r w:rsidR="005068F7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9A7287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iyot</w:t>
            </w:r>
            <w:r w:rsidR="005068F7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713B1B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klorheksidin</w:t>
            </w:r>
            <w:proofErr w:type="spellEnd"/>
            <w:r w:rsidR="009A7287" w:rsidRPr="00FF56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tabanlı dezenfektanlarla kullanıldığında zedelenmemelidir.</w:t>
            </w:r>
          </w:p>
          <w:p w:rsidR="005068F7" w:rsidRPr="005068F7" w:rsidRDefault="002902C2" w:rsidP="003F0F7E">
            <w:pPr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materyalinin hangi dezenfektandan etkilendiği katalogda belirtilmiş olmalıdır.</w:t>
            </w:r>
          </w:p>
          <w:p w:rsidR="00914318" w:rsidRPr="005068F7" w:rsidRDefault="000C04F0" w:rsidP="003F0F7E">
            <w:pPr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set halinde steril ve orijinal ambalajında olmalıdır. Ürünün paketi üzerinde son kullanma tarihi</w:t>
            </w:r>
            <w:r w:rsid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5068F7"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kit içeriği, sterilizasyon yöntemi, UBB ve LOT bilgileri yazılı olmalıdı</w:t>
            </w:r>
            <w:r w:rsid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914318" w:rsidRPr="00FF5649" w:rsidRDefault="00914318" w:rsidP="005068F7">
            <w:pPr>
              <w:pStyle w:val="ListeParagraf"/>
              <w:shd w:val="clear" w:color="auto" w:fill="FFFFFF"/>
              <w:ind w:left="360" w:right="340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27B9C" w:rsidRPr="009A7287" w:rsidRDefault="00927B9C" w:rsidP="00AF4EBF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 w:rsidSect="008A75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F7" w:rsidRDefault="004809F7" w:rsidP="00AF4EBF">
      <w:pPr>
        <w:spacing w:before="0" w:after="0" w:line="240" w:lineRule="auto"/>
      </w:pPr>
      <w:r>
        <w:separator/>
      </w:r>
    </w:p>
  </w:endnote>
  <w:endnote w:type="continuationSeparator" w:id="0">
    <w:p w:rsidR="004809F7" w:rsidRDefault="004809F7" w:rsidP="00AF4E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544640"/>
      <w:docPartObj>
        <w:docPartGallery w:val="Page Numbers (Bottom of Page)"/>
        <w:docPartUnique/>
      </w:docPartObj>
    </w:sdtPr>
    <w:sdtEndPr/>
    <w:sdtContent>
      <w:p w:rsidR="00AF4EBF" w:rsidRDefault="008C3FE2">
        <w:pPr>
          <w:pStyle w:val="AltBilgi"/>
          <w:jc w:val="center"/>
        </w:pPr>
        <w:r>
          <w:fldChar w:fldCharType="begin"/>
        </w:r>
        <w:r w:rsidR="00AF4EBF">
          <w:instrText>PAGE   \* MERGEFORMAT</w:instrText>
        </w:r>
        <w:r>
          <w:fldChar w:fldCharType="separate"/>
        </w:r>
        <w:r w:rsidR="00F81DD0">
          <w:rPr>
            <w:noProof/>
          </w:rPr>
          <w:t>1</w:t>
        </w:r>
        <w:r>
          <w:fldChar w:fldCharType="end"/>
        </w:r>
      </w:p>
    </w:sdtContent>
  </w:sdt>
  <w:p w:rsidR="00AF4EBF" w:rsidRDefault="00AF4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F7" w:rsidRDefault="004809F7" w:rsidP="00AF4EBF">
      <w:pPr>
        <w:spacing w:before="0" w:after="0" w:line="240" w:lineRule="auto"/>
      </w:pPr>
      <w:r>
        <w:separator/>
      </w:r>
    </w:p>
  </w:footnote>
  <w:footnote w:type="continuationSeparator" w:id="0">
    <w:p w:rsidR="004809F7" w:rsidRDefault="004809F7" w:rsidP="00AF4E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D89"/>
    <w:multiLevelType w:val="hybridMultilevel"/>
    <w:tmpl w:val="87207C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6295"/>
    <w:multiLevelType w:val="hybridMultilevel"/>
    <w:tmpl w:val="F22E74CA"/>
    <w:lvl w:ilvl="0" w:tplc="E39ED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0284D"/>
    <w:multiLevelType w:val="hybridMultilevel"/>
    <w:tmpl w:val="736C6C9C"/>
    <w:lvl w:ilvl="0" w:tplc="33C69C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F21"/>
    <w:multiLevelType w:val="hybridMultilevel"/>
    <w:tmpl w:val="C986CD5A"/>
    <w:lvl w:ilvl="0" w:tplc="901059F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6570"/>
    <w:multiLevelType w:val="hybridMultilevel"/>
    <w:tmpl w:val="811CB2C2"/>
    <w:lvl w:ilvl="0" w:tplc="10C01BC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6473E"/>
    <w:multiLevelType w:val="hybridMultilevel"/>
    <w:tmpl w:val="F22E74CA"/>
    <w:lvl w:ilvl="0" w:tplc="E39ED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34E4F"/>
    <w:rsid w:val="000758C3"/>
    <w:rsid w:val="000C04F0"/>
    <w:rsid w:val="000E7E06"/>
    <w:rsid w:val="00124554"/>
    <w:rsid w:val="001307F7"/>
    <w:rsid w:val="001329AB"/>
    <w:rsid w:val="00202A99"/>
    <w:rsid w:val="0027000A"/>
    <w:rsid w:val="00280A8E"/>
    <w:rsid w:val="00285EFE"/>
    <w:rsid w:val="002902C2"/>
    <w:rsid w:val="002F3FD3"/>
    <w:rsid w:val="00302A7C"/>
    <w:rsid w:val="0032385C"/>
    <w:rsid w:val="00323F96"/>
    <w:rsid w:val="00331850"/>
    <w:rsid w:val="003C103A"/>
    <w:rsid w:val="003D0D27"/>
    <w:rsid w:val="003E582E"/>
    <w:rsid w:val="003F0F7E"/>
    <w:rsid w:val="0041028A"/>
    <w:rsid w:val="004551CC"/>
    <w:rsid w:val="00460ABF"/>
    <w:rsid w:val="004676CA"/>
    <w:rsid w:val="004809F7"/>
    <w:rsid w:val="00491242"/>
    <w:rsid w:val="004B3447"/>
    <w:rsid w:val="004D0815"/>
    <w:rsid w:val="005068F7"/>
    <w:rsid w:val="005677CE"/>
    <w:rsid w:val="00581DBD"/>
    <w:rsid w:val="005C28D7"/>
    <w:rsid w:val="0062363F"/>
    <w:rsid w:val="00631D94"/>
    <w:rsid w:val="006603FD"/>
    <w:rsid w:val="00695E4C"/>
    <w:rsid w:val="00713B1B"/>
    <w:rsid w:val="00730151"/>
    <w:rsid w:val="007745B2"/>
    <w:rsid w:val="007C0AE1"/>
    <w:rsid w:val="007D1FF3"/>
    <w:rsid w:val="00823769"/>
    <w:rsid w:val="008A75FA"/>
    <w:rsid w:val="008B215C"/>
    <w:rsid w:val="008C3FE2"/>
    <w:rsid w:val="008F04D5"/>
    <w:rsid w:val="00914318"/>
    <w:rsid w:val="00927B9C"/>
    <w:rsid w:val="0098249B"/>
    <w:rsid w:val="009A00E3"/>
    <w:rsid w:val="009A5587"/>
    <w:rsid w:val="009A7287"/>
    <w:rsid w:val="009C72F8"/>
    <w:rsid w:val="00A04EAE"/>
    <w:rsid w:val="00A140E7"/>
    <w:rsid w:val="00A274F2"/>
    <w:rsid w:val="00A61F94"/>
    <w:rsid w:val="00A77E0D"/>
    <w:rsid w:val="00AC3889"/>
    <w:rsid w:val="00AF3785"/>
    <w:rsid w:val="00AF4EBF"/>
    <w:rsid w:val="00B863F4"/>
    <w:rsid w:val="00B867D1"/>
    <w:rsid w:val="00B910D9"/>
    <w:rsid w:val="00BB32AE"/>
    <w:rsid w:val="00C31CFD"/>
    <w:rsid w:val="00C35B46"/>
    <w:rsid w:val="00C50207"/>
    <w:rsid w:val="00C56846"/>
    <w:rsid w:val="00C61CB6"/>
    <w:rsid w:val="00CC3241"/>
    <w:rsid w:val="00E2161B"/>
    <w:rsid w:val="00E24C85"/>
    <w:rsid w:val="00E33277"/>
    <w:rsid w:val="00E543DC"/>
    <w:rsid w:val="00E60157"/>
    <w:rsid w:val="00E713B6"/>
    <w:rsid w:val="00E76B5B"/>
    <w:rsid w:val="00E8598E"/>
    <w:rsid w:val="00E86173"/>
    <w:rsid w:val="00EA7840"/>
    <w:rsid w:val="00EB0ED7"/>
    <w:rsid w:val="00EB14E8"/>
    <w:rsid w:val="00EC4B86"/>
    <w:rsid w:val="00F00298"/>
    <w:rsid w:val="00F166E7"/>
    <w:rsid w:val="00F81DD0"/>
    <w:rsid w:val="00FC1314"/>
    <w:rsid w:val="00FC6F11"/>
    <w:rsid w:val="00FF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0431"/>
  <w15:docId w15:val="{D7D156F5-CD56-4DF4-A6C2-87C04FBE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4E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EBF"/>
  </w:style>
  <w:style w:type="paragraph" w:styleId="AltBilgi">
    <w:name w:val="footer"/>
    <w:basedOn w:val="Normal"/>
    <w:link w:val="AltBilgiChar"/>
    <w:uiPriority w:val="99"/>
    <w:unhideWhenUsed/>
    <w:rsid w:val="00AF4E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EBF"/>
  </w:style>
  <w:style w:type="character" w:styleId="AklamaBavurusu">
    <w:name w:val="annotation reference"/>
    <w:basedOn w:val="VarsaylanParagrafYazTipi"/>
    <w:uiPriority w:val="99"/>
    <w:semiHidden/>
    <w:unhideWhenUsed/>
    <w:rsid w:val="004B34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B34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B344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34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344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34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cp:lastPrinted>2025-03-06T07:10:00Z</cp:lastPrinted>
  <dcterms:created xsi:type="dcterms:W3CDTF">2025-03-06T07:11:00Z</dcterms:created>
  <dcterms:modified xsi:type="dcterms:W3CDTF">2025-03-06T07:11:00Z</dcterms:modified>
</cp:coreProperties>
</file>