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D04" w:rsidRPr="00F26527" w:rsidRDefault="00C405C1" w:rsidP="00A86DB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SMT1626-PLAZMA DEĞİŞİMİ </w:t>
      </w:r>
      <w:r w:rsidR="00C876AF" w:rsidRPr="00F26527">
        <w:rPr>
          <w:rFonts w:ascii="Times New Roman" w:hAnsi="Times New Roman" w:cs="Times New Roman"/>
          <w:b/>
          <w:sz w:val="24"/>
          <w:szCs w:val="24"/>
          <w:u w:val="single"/>
        </w:rPr>
        <w:t>TÜP SETİ, SANTRİFÜGAL</w:t>
      </w:r>
      <w:bookmarkStart w:id="0" w:name="_GoBack"/>
      <w:bookmarkEnd w:id="0"/>
    </w:p>
    <w:tbl>
      <w:tblPr>
        <w:tblStyle w:val="TabloKlavuzu"/>
        <w:tblW w:w="9909" w:type="dxa"/>
        <w:tblLook w:val="04A0" w:firstRow="1" w:lastRow="0" w:firstColumn="1" w:lastColumn="0" w:noHBand="0" w:noVBand="1"/>
      </w:tblPr>
      <w:tblGrid>
        <w:gridCol w:w="1700"/>
        <w:gridCol w:w="8209"/>
      </w:tblGrid>
      <w:tr w:rsidR="00927B9C" w:rsidRPr="00F26527" w:rsidTr="00A86DB7">
        <w:trPr>
          <w:trHeight w:val="1042"/>
        </w:trPr>
        <w:tc>
          <w:tcPr>
            <w:tcW w:w="1700" w:type="dxa"/>
          </w:tcPr>
          <w:p w:rsidR="00927B9C" w:rsidRPr="00F26527" w:rsidRDefault="00927B9C" w:rsidP="00A86DB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527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8209" w:type="dxa"/>
          </w:tcPr>
          <w:p w:rsidR="00927B9C" w:rsidRPr="00F26527" w:rsidRDefault="00C876AF" w:rsidP="00A86DB7">
            <w:pPr>
              <w:pStyle w:val="ListeParagraf"/>
              <w:numPr>
                <w:ilvl w:val="0"/>
                <w:numId w:val="4"/>
              </w:numPr>
              <w:spacing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527">
              <w:rPr>
                <w:rFonts w:ascii="Times New Roman" w:hAnsi="Times New Roman" w:cs="Times New Roman"/>
                <w:sz w:val="24"/>
                <w:szCs w:val="24"/>
              </w:rPr>
              <w:t xml:space="preserve">Setler; </w:t>
            </w:r>
            <w:proofErr w:type="spellStart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>terapötik</w:t>
            </w:r>
            <w:proofErr w:type="spellEnd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 xml:space="preserve"> plazma değişimi ve </w:t>
            </w:r>
            <w:proofErr w:type="spellStart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>terapötik</w:t>
            </w:r>
            <w:proofErr w:type="spellEnd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596E">
              <w:rPr>
                <w:rFonts w:ascii="Times New Roman" w:hAnsi="Times New Roman" w:cs="Times New Roman"/>
                <w:sz w:val="24"/>
                <w:szCs w:val="24"/>
              </w:rPr>
              <w:t xml:space="preserve">eritrosit değişimi </w:t>
            </w:r>
            <w:r w:rsidRPr="00F26527">
              <w:rPr>
                <w:rFonts w:ascii="Times New Roman" w:hAnsi="Times New Roman" w:cs="Times New Roman"/>
                <w:sz w:val="24"/>
                <w:szCs w:val="24"/>
              </w:rPr>
              <w:t xml:space="preserve">gibi </w:t>
            </w:r>
            <w:proofErr w:type="spellStart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>terapötik</w:t>
            </w:r>
            <w:proofErr w:type="spellEnd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>aferez</w:t>
            </w:r>
            <w:proofErr w:type="spellEnd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 xml:space="preserve"> işlemlerini gerçekleştirmeye uygun olmalıdır. </w:t>
            </w:r>
          </w:p>
        </w:tc>
      </w:tr>
      <w:tr w:rsidR="00927B9C" w:rsidRPr="00F26527" w:rsidTr="00C876AF">
        <w:trPr>
          <w:trHeight w:val="2552"/>
        </w:trPr>
        <w:tc>
          <w:tcPr>
            <w:tcW w:w="1700" w:type="dxa"/>
          </w:tcPr>
          <w:p w:rsidR="00927B9C" w:rsidRPr="00F26527" w:rsidRDefault="00927B9C" w:rsidP="00A86DB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527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8209" w:type="dxa"/>
          </w:tcPr>
          <w:p w:rsidR="00927B9C" w:rsidRPr="00F26527" w:rsidRDefault="00C876AF" w:rsidP="00A86DB7">
            <w:pPr>
              <w:pStyle w:val="ListeParagraf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527">
              <w:rPr>
                <w:rFonts w:ascii="Times New Roman" w:hAnsi="Times New Roman" w:cs="Times New Roman"/>
                <w:sz w:val="24"/>
                <w:szCs w:val="24"/>
              </w:rPr>
              <w:t xml:space="preserve">Setler, prime sonrası atık sıvıların ve atık plazmanın/eritrositin toplanabileceği en az 5 litrelik bir torbaya ve </w:t>
            </w:r>
            <w:proofErr w:type="spellStart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>replasman</w:t>
            </w:r>
            <w:proofErr w:type="spellEnd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 xml:space="preserve"> sıvılarının bağlanabileceği 2 adet porta sahip olmalıdır.</w:t>
            </w:r>
          </w:p>
          <w:p w:rsidR="00F26527" w:rsidRPr="00F26527" w:rsidRDefault="00F26527" w:rsidP="00A86DB7">
            <w:pPr>
              <w:pStyle w:val="ListeParagraf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527">
              <w:rPr>
                <w:rFonts w:ascii="Times New Roman" w:hAnsi="Times New Roman" w:cs="Times New Roman"/>
                <w:sz w:val="24"/>
                <w:szCs w:val="24"/>
              </w:rPr>
              <w:t xml:space="preserve">Aşağıda belirtilen malzemeler, her setle birlikte firma </w:t>
            </w:r>
            <w:r w:rsidRPr="004D5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tarafından</w:t>
            </w:r>
            <w:r w:rsidRPr="00F26527">
              <w:rPr>
                <w:rFonts w:ascii="Times New Roman" w:hAnsi="Times New Roman" w:cs="Times New Roman"/>
                <w:sz w:val="24"/>
                <w:szCs w:val="24"/>
              </w:rPr>
              <w:t xml:space="preserve"> bedelsiz olarak temin edilmelidir:</w:t>
            </w:r>
          </w:p>
          <w:p w:rsidR="00F26527" w:rsidRPr="00F26527" w:rsidRDefault="00F26527" w:rsidP="00A86DB7">
            <w:pPr>
              <w:numPr>
                <w:ilvl w:val="0"/>
                <w:numId w:val="6"/>
              </w:numPr>
              <w:spacing w:line="240" w:lineRule="auto"/>
              <w:ind w:left="1423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F26527">
              <w:rPr>
                <w:rFonts w:ascii="Times New Roman" w:hAnsi="Times New Roman" w:cs="Times New Roman"/>
                <w:sz w:val="24"/>
                <w:szCs w:val="24"/>
              </w:rPr>
              <w:t>3(üç) adet 500ml veya 2(iki) adet 750ml ACD-A solüsyonu,</w:t>
            </w:r>
          </w:p>
          <w:p w:rsidR="00F26527" w:rsidRPr="00F26527" w:rsidRDefault="00F26527" w:rsidP="00A86DB7">
            <w:pPr>
              <w:numPr>
                <w:ilvl w:val="0"/>
                <w:numId w:val="6"/>
              </w:numPr>
              <w:spacing w:line="240" w:lineRule="auto"/>
              <w:ind w:left="1423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F26527">
              <w:rPr>
                <w:rFonts w:ascii="Times New Roman" w:hAnsi="Times New Roman" w:cs="Times New Roman"/>
                <w:sz w:val="24"/>
                <w:szCs w:val="24"/>
              </w:rPr>
              <w:t>2(iki) adet 16G-18G fistül iğnesi.</w:t>
            </w:r>
          </w:p>
          <w:p w:rsidR="00C876AF" w:rsidRPr="00F26527" w:rsidRDefault="00C876AF" w:rsidP="00A86DB7">
            <w:pPr>
              <w:pStyle w:val="ListeParagraf"/>
              <w:numPr>
                <w:ilvl w:val="0"/>
                <w:numId w:val="4"/>
              </w:numPr>
              <w:spacing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527">
              <w:rPr>
                <w:rFonts w:ascii="Times New Roman" w:hAnsi="Times New Roman" w:cs="Times New Roman"/>
                <w:sz w:val="24"/>
                <w:szCs w:val="24"/>
              </w:rPr>
              <w:t xml:space="preserve">Setlerin alış hattında, hastadan alınan kanın </w:t>
            </w:r>
            <w:proofErr w:type="spellStart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>antikoagüle</w:t>
            </w:r>
            <w:proofErr w:type="spellEnd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 xml:space="preserve"> edilmesine olanak sağlayan, ayrı bir </w:t>
            </w:r>
            <w:proofErr w:type="spellStart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>antikoagülan</w:t>
            </w:r>
            <w:proofErr w:type="spellEnd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 xml:space="preserve"> hattı bulunmalıdır.</w:t>
            </w:r>
          </w:p>
          <w:p w:rsidR="00C876AF" w:rsidRPr="00F26527" w:rsidRDefault="00C876AF" w:rsidP="00A86DB7">
            <w:pPr>
              <w:pStyle w:val="ListeParagraf"/>
              <w:numPr>
                <w:ilvl w:val="0"/>
                <w:numId w:val="4"/>
              </w:numPr>
              <w:spacing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527">
              <w:rPr>
                <w:rFonts w:ascii="Times New Roman" w:hAnsi="Times New Roman" w:cs="Times New Roman"/>
                <w:sz w:val="24"/>
                <w:szCs w:val="24"/>
              </w:rPr>
              <w:t xml:space="preserve">Setlerin alış-dönüş hatlarında, iğne uçlarının prime edilmesi amacıyla ve acil </w:t>
            </w:r>
            <w:proofErr w:type="spellStart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>infüzyon</w:t>
            </w:r>
            <w:proofErr w:type="spellEnd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 xml:space="preserve"> gerektiği durumlarda kullanılmak üzere tasarlanmış, serum fizyolojik geçirilen ayrı birer hat bulunmalıdır.</w:t>
            </w:r>
          </w:p>
          <w:p w:rsidR="00C876AF" w:rsidRPr="00F26527" w:rsidRDefault="00C876AF" w:rsidP="00A86DB7">
            <w:pPr>
              <w:pStyle w:val="ListeParagraf"/>
              <w:numPr>
                <w:ilvl w:val="0"/>
                <w:numId w:val="4"/>
              </w:numPr>
              <w:spacing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527">
              <w:rPr>
                <w:rFonts w:ascii="Times New Roman" w:hAnsi="Times New Roman" w:cs="Times New Roman"/>
                <w:sz w:val="24"/>
                <w:szCs w:val="24"/>
              </w:rPr>
              <w:t xml:space="preserve">Setler, prime aşamasında ve işlem sırasında set içerisinde oluşan havanın tahliye edileceği bir hava torbası ile kanda oluşması muhtemel </w:t>
            </w:r>
            <w:proofErr w:type="gramStart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>partiküllerin</w:t>
            </w:r>
            <w:proofErr w:type="gramEnd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 xml:space="preserve"> ya da pıhtı/fibrin parçacıklarının hastaya gitmesini engelleyen bir filtre sistemine sahip olmalıdır.</w:t>
            </w:r>
          </w:p>
          <w:p w:rsidR="00C876AF" w:rsidRPr="00F26527" w:rsidRDefault="00C876AF" w:rsidP="00A86DB7">
            <w:pPr>
              <w:pStyle w:val="ListeParagraf"/>
              <w:numPr>
                <w:ilvl w:val="0"/>
                <w:numId w:val="4"/>
              </w:numPr>
              <w:spacing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527">
              <w:rPr>
                <w:rFonts w:ascii="Times New Roman" w:hAnsi="Times New Roman" w:cs="Times New Roman"/>
                <w:sz w:val="24"/>
                <w:szCs w:val="24"/>
              </w:rPr>
              <w:t xml:space="preserve">Setlerin dönüş hattı üzerinde, hava kabarcıklarının saptanmasında kullanılacak olan bir adet hava </w:t>
            </w:r>
            <w:proofErr w:type="spellStart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>dedektörü</w:t>
            </w:r>
            <w:proofErr w:type="spellEnd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 xml:space="preserve"> bulunmalıdır.</w:t>
            </w:r>
          </w:p>
          <w:p w:rsidR="00C876AF" w:rsidRPr="00F26527" w:rsidRDefault="00C876AF" w:rsidP="00A86DB7">
            <w:pPr>
              <w:pStyle w:val="ListeParagraf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527">
              <w:rPr>
                <w:rFonts w:ascii="Times New Roman" w:hAnsi="Times New Roman" w:cs="Times New Roman"/>
                <w:sz w:val="24"/>
                <w:szCs w:val="24"/>
              </w:rPr>
              <w:t xml:space="preserve">Setlerin alış-dönüş hatlarında basıncın kontrolünü sağlayan basınç </w:t>
            </w:r>
            <w:proofErr w:type="spellStart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>sensörleri</w:t>
            </w:r>
            <w:proofErr w:type="spellEnd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F26527" w:rsidRPr="00F26527" w:rsidTr="00601ECB">
        <w:trPr>
          <w:trHeight w:val="5412"/>
        </w:trPr>
        <w:tc>
          <w:tcPr>
            <w:tcW w:w="1700" w:type="dxa"/>
          </w:tcPr>
          <w:p w:rsidR="00F26527" w:rsidRPr="00F26527" w:rsidRDefault="00F26527" w:rsidP="00A86DB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527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8209" w:type="dxa"/>
          </w:tcPr>
          <w:p w:rsidR="00F26527" w:rsidRPr="00F26527" w:rsidRDefault="00F26527" w:rsidP="00A86DB7">
            <w:pPr>
              <w:pStyle w:val="ListeParagraf"/>
              <w:numPr>
                <w:ilvl w:val="0"/>
                <w:numId w:val="4"/>
              </w:numPr>
              <w:spacing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527">
              <w:rPr>
                <w:rFonts w:ascii="Times New Roman" w:hAnsi="Times New Roman" w:cs="Times New Roman"/>
                <w:sz w:val="24"/>
                <w:szCs w:val="24"/>
              </w:rPr>
              <w:t xml:space="preserve">Setlerin </w:t>
            </w:r>
            <w:r w:rsidRPr="00F265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erişkin ve pediatrik hastalarda hastanın </w:t>
            </w:r>
            <w:proofErr w:type="spellStart"/>
            <w:r w:rsidRPr="00F265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hemodinamik</w:t>
            </w:r>
            <w:proofErr w:type="spellEnd"/>
            <w:r w:rsidRPr="00F265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yapısının bozulmaması için uygun </w:t>
            </w:r>
            <w:proofErr w:type="spellStart"/>
            <w:r w:rsidRPr="00F265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ekstrakorporeal</w:t>
            </w:r>
            <w:proofErr w:type="spellEnd"/>
            <w:r w:rsidRPr="00F265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kan hacmi olmalıdır.</w:t>
            </w:r>
          </w:p>
          <w:p w:rsidR="00F26527" w:rsidRPr="00F26527" w:rsidRDefault="00F26527" w:rsidP="00A86DB7">
            <w:pPr>
              <w:pStyle w:val="ListeParagraf"/>
              <w:numPr>
                <w:ilvl w:val="0"/>
                <w:numId w:val="4"/>
              </w:numPr>
              <w:spacing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527">
              <w:rPr>
                <w:rFonts w:ascii="Times New Roman" w:hAnsi="Times New Roman" w:cs="Times New Roman"/>
                <w:sz w:val="24"/>
                <w:szCs w:val="24"/>
              </w:rPr>
              <w:t xml:space="preserve">Setlerle birlikte teklif edilen cihazlarda, işlemlerden önce hastanın cinsiyeti, boyu ve vücut ağırlığı gibi veriler girilerek hastanın toplam kan hacmi hesaplatılabilmelidir. Ayrıca, işlemden önce hastanın güncel </w:t>
            </w:r>
            <w:proofErr w:type="spellStart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>hematokrit</w:t>
            </w:r>
            <w:proofErr w:type="spellEnd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 xml:space="preserve"> değeri girilebilmeli ve cihaz ayrıştırma </w:t>
            </w:r>
            <w:proofErr w:type="spellStart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>arayüzünü</w:t>
            </w:r>
            <w:proofErr w:type="spellEnd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>interface</w:t>
            </w:r>
            <w:proofErr w:type="spellEnd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>) bu değere bağlı olarak belirlemelidir.</w:t>
            </w:r>
          </w:p>
          <w:p w:rsidR="00F26527" w:rsidRPr="00F26527" w:rsidRDefault="00F26527" w:rsidP="00A86DB7">
            <w:pPr>
              <w:pStyle w:val="ListeParagraf"/>
              <w:numPr>
                <w:ilvl w:val="0"/>
                <w:numId w:val="4"/>
              </w:numPr>
              <w:spacing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527">
              <w:rPr>
                <w:rFonts w:ascii="Times New Roman" w:hAnsi="Times New Roman" w:cs="Times New Roman"/>
                <w:sz w:val="24"/>
                <w:szCs w:val="24"/>
              </w:rPr>
              <w:t>Setlerin kullanılacağı cihazlar, plazma değişimi işlemleri için sıvı dengesinin %75-%125 arasında ayarlanabilmesine olanak sağlayabilmeli, sıvı dengesi ayarları işlem sırasında değiştirilebilmelidir. Daha önce merkezin yapılandırdığı sıvı dengesi sınırlarının işlem sırasında aşılması durumunda cihaz kullanıcıyı uyarmalıdır.</w:t>
            </w:r>
          </w:p>
          <w:p w:rsidR="00F26527" w:rsidRPr="00F26527" w:rsidRDefault="00F26527" w:rsidP="00A86DB7">
            <w:pPr>
              <w:pStyle w:val="ListeParagraf"/>
              <w:numPr>
                <w:ilvl w:val="0"/>
                <w:numId w:val="4"/>
              </w:numPr>
              <w:spacing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527">
              <w:rPr>
                <w:rFonts w:ascii="Times New Roman" w:hAnsi="Times New Roman" w:cs="Times New Roman"/>
                <w:sz w:val="24"/>
                <w:szCs w:val="24"/>
              </w:rPr>
              <w:t>Setlerin kullanılacağı cihazlarda bir yardım (</w:t>
            </w:r>
            <w:proofErr w:type="spellStart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>help</w:t>
            </w:r>
            <w:proofErr w:type="spellEnd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>) menüsü bulunmalı, bu menü olası alarm durumlarında alarmın nedenleri ve çözüm yolları konusunda kullanıcıya yol göstermelidir.</w:t>
            </w:r>
          </w:p>
          <w:p w:rsidR="00F26527" w:rsidRPr="00F26527" w:rsidRDefault="00F26527" w:rsidP="00A86DB7">
            <w:pPr>
              <w:pStyle w:val="ListeParagraf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527">
              <w:rPr>
                <w:rFonts w:ascii="Times New Roman" w:hAnsi="Times New Roman" w:cs="Times New Roman"/>
                <w:sz w:val="24"/>
                <w:szCs w:val="24"/>
              </w:rPr>
              <w:t xml:space="preserve">Setin kullanılacağı cihazlarda tüm pompa, </w:t>
            </w:r>
            <w:proofErr w:type="spellStart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>sensör</w:t>
            </w:r>
            <w:proofErr w:type="spellEnd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>klempler</w:t>
            </w:r>
            <w:proofErr w:type="spellEnd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 xml:space="preserve"> mikroişlemci kontrollü ve otomatik olmalıdır.</w:t>
            </w:r>
          </w:p>
        </w:tc>
      </w:tr>
      <w:tr w:rsidR="00F26527" w:rsidRPr="00F26527" w:rsidTr="009A7287">
        <w:trPr>
          <w:trHeight w:val="2194"/>
        </w:trPr>
        <w:tc>
          <w:tcPr>
            <w:tcW w:w="1700" w:type="dxa"/>
          </w:tcPr>
          <w:p w:rsidR="00F26527" w:rsidRPr="00F26527" w:rsidRDefault="00F26527" w:rsidP="00A86DB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5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Teknik Özellikleri:</w:t>
            </w:r>
          </w:p>
        </w:tc>
        <w:tc>
          <w:tcPr>
            <w:tcW w:w="8209" w:type="dxa"/>
          </w:tcPr>
          <w:p w:rsidR="00F26527" w:rsidRPr="00F26527" w:rsidRDefault="00F26527" w:rsidP="00A86DB7">
            <w:pPr>
              <w:pStyle w:val="ListeParagraf"/>
              <w:numPr>
                <w:ilvl w:val="0"/>
                <w:numId w:val="4"/>
              </w:numPr>
              <w:spacing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527">
              <w:rPr>
                <w:rFonts w:ascii="Times New Roman" w:hAnsi="Times New Roman" w:cs="Times New Roman"/>
                <w:sz w:val="24"/>
                <w:szCs w:val="24"/>
              </w:rPr>
              <w:t>Setin kullanılacağı cihazlar her işlemden önce kendi kendini test edebilmeli, ayrıca takılan seti kontrol ederek hem üretim hatalarına hem de setin yanlış yerleştirilmesine bağlı sorunları algılayarak işlemden önce kullanıcıyı uyarmalıdır.</w:t>
            </w:r>
          </w:p>
          <w:p w:rsidR="00F26527" w:rsidRPr="00F26527" w:rsidRDefault="00F26527" w:rsidP="00A86DB7">
            <w:pPr>
              <w:pStyle w:val="ListeParagraf"/>
              <w:numPr>
                <w:ilvl w:val="0"/>
                <w:numId w:val="4"/>
              </w:numPr>
              <w:spacing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527">
              <w:rPr>
                <w:rFonts w:ascii="Times New Roman" w:hAnsi="Times New Roman" w:cs="Times New Roman"/>
                <w:sz w:val="24"/>
                <w:szCs w:val="24"/>
              </w:rPr>
              <w:t xml:space="preserve">Setlerin kullanılacağı cihazlarda, setin toplama veya uzaklaştırma hattındaki eritrosit yoğunluğunu değerlendiren bir </w:t>
            </w:r>
            <w:proofErr w:type="spellStart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>sensör</w:t>
            </w:r>
            <w:proofErr w:type="spellEnd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>dedektör</w:t>
            </w:r>
            <w:proofErr w:type="spellEnd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 xml:space="preserve"> bulunmalıdır. Böylelikle, olası bir </w:t>
            </w:r>
            <w:proofErr w:type="spellStart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>hemoliz</w:t>
            </w:r>
            <w:proofErr w:type="spellEnd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 xml:space="preserve"> durumunda kullanıcıyı uyarabilmelidir.</w:t>
            </w:r>
          </w:p>
          <w:p w:rsidR="00F26527" w:rsidRPr="00F26527" w:rsidRDefault="00F26527" w:rsidP="00A86DB7">
            <w:pPr>
              <w:pStyle w:val="ListeParagraf"/>
              <w:numPr>
                <w:ilvl w:val="0"/>
                <w:numId w:val="4"/>
              </w:numPr>
              <w:spacing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527">
              <w:rPr>
                <w:rFonts w:ascii="Times New Roman" w:hAnsi="Times New Roman" w:cs="Times New Roman"/>
                <w:sz w:val="24"/>
                <w:szCs w:val="24"/>
              </w:rPr>
              <w:t xml:space="preserve">Setlerin kullanılacağı cihazlar, işlem tamamlandıktan sonra, işlemle ilgili temel verileri (işlenen kan hacmi, tam kan akış hızı, kullanılan </w:t>
            </w:r>
            <w:proofErr w:type="spellStart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>antikoagülan</w:t>
            </w:r>
            <w:proofErr w:type="spellEnd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 xml:space="preserve"> miktarı, işlem süresi,</w:t>
            </w:r>
            <w:r w:rsidR="00DB6523">
              <w:rPr>
                <w:rFonts w:ascii="Times New Roman" w:hAnsi="Times New Roman" w:cs="Times New Roman"/>
                <w:sz w:val="24"/>
                <w:szCs w:val="24"/>
              </w:rPr>
              <w:t xml:space="preserve"> vb.) ekranda gösterebilmeli ve cihaza bağlı bir yazıcı ile sonuçları rapor edebilmelidir.</w:t>
            </w:r>
          </w:p>
          <w:p w:rsidR="00F26527" w:rsidRPr="00F26527" w:rsidRDefault="00F26527" w:rsidP="00A86DB7">
            <w:pPr>
              <w:pStyle w:val="ListeParagraf"/>
              <w:numPr>
                <w:ilvl w:val="0"/>
                <w:numId w:val="4"/>
              </w:numPr>
              <w:spacing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5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Setin kullanılacağı cihaz, hasta sağlığı açısından  işlem esnasında hastaya giden ACD-A miktarını takip etme olanağı sunmalıdır ve maksimum ACD-A </w:t>
            </w:r>
            <w:proofErr w:type="spellStart"/>
            <w:r w:rsidRPr="00F26527">
              <w:rPr>
                <w:rFonts w:ascii="Times New Roman" w:hAnsi="Times New Roman" w:cs="Times New Roman"/>
                <w:bCs/>
                <w:sz w:val="24"/>
                <w:szCs w:val="24"/>
              </w:rPr>
              <w:t>infüzyon</w:t>
            </w:r>
            <w:proofErr w:type="spellEnd"/>
            <w:r w:rsidRPr="00F265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hızını belirleme seçeneği ile hastaya gidecek olan ACD-A miktarını kontrol altında tutulmasını  sağlamalıdır.</w:t>
            </w:r>
          </w:p>
        </w:tc>
      </w:tr>
      <w:tr w:rsidR="00F26527" w:rsidRPr="00F26527" w:rsidTr="00BE27A4">
        <w:trPr>
          <w:trHeight w:val="2580"/>
        </w:trPr>
        <w:tc>
          <w:tcPr>
            <w:tcW w:w="1700" w:type="dxa"/>
          </w:tcPr>
          <w:p w:rsidR="00F26527" w:rsidRPr="00F26527" w:rsidRDefault="00F26527" w:rsidP="00A86DB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527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8209" w:type="dxa"/>
          </w:tcPr>
          <w:p w:rsidR="00F26527" w:rsidRPr="00F26527" w:rsidRDefault="00F26527" w:rsidP="00A86DB7">
            <w:pPr>
              <w:pStyle w:val="ListeParagraf"/>
              <w:numPr>
                <w:ilvl w:val="0"/>
                <w:numId w:val="4"/>
              </w:numPr>
              <w:spacing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527">
              <w:rPr>
                <w:rFonts w:ascii="Times New Roman" w:hAnsi="Times New Roman" w:cs="Times New Roman"/>
                <w:sz w:val="24"/>
                <w:szCs w:val="24"/>
              </w:rPr>
              <w:t xml:space="preserve">Setler, sürekli ve /veya aralıklı akım tekniği ile tam otomatik olarak çalışan </w:t>
            </w:r>
            <w:proofErr w:type="spellStart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>aferez</w:t>
            </w:r>
            <w:proofErr w:type="spellEnd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 xml:space="preserve"> cihazları ile uyumlu olmalıdır.</w:t>
            </w:r>
          </w:p>
          <w:p w:rsidR="00F26527" w:rsidRPr="00F26527" w:rsidRDefault="00F26527" w:rsidP="00A86DB7">
            <w:pPr>
              <w:pStyle w:val="ListeParagraf"/>
              <w:numPr>
                <w:ilvl w:val="0"/>
                <w:numId w:val="4"/>
              </w:numPr>
              <w:spacing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527">
              <w:rPr>
                <w:rFonts w:ascii="Times New Roman" w:hAnsi="Times New Roman" w:cs="Times New Roman"/>
                <w:sz w:val="24"/>
                <w:szCs w:val="24"/>
              </w:rPr>
              <w:t xml:space="preserve">Setler tek kullanımlık olmalı ve orijinal </w:t>
            </w:r>
            <w:proofErr w:type="gramStart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proofErr w:type="gramEnd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 xml:space="preserve"> ambalajlarda bulunmalıdır. </w:t>
            </w:r>
          </w:p>
          <w:p w:rsidR="00F26527" w:rsidRDefault="00F26527" w:rsidP="00A86DB7">
            <w:pPr>
              <w:pStyle w:val="ListeParagraf"/>
              <w:numPr>
                <w:ilvl w:val="0"/>
                <w:numId w:val="4"/>
              </w:numPr>
              <w:spacing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527">
              <w:rPr>
                <w:rFonts w:ascii="Times New Roman" w:hAnsi="Times New Roman" w:cs="Times New Roman"/>
                <w:sz w:val="24"/>
                <w:szCs w:val="24"/>
              </w:rPr>
              <w:t xml:space="preserve">Setler, </w:t>
            </w:r>
            <w:proofErr w:type="spellStart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>antikoagülan</w:t>
            </w:r>
            <w:proofErr w:type="spellEnd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>replasman</w:t>
            </w:r>
            <w:proofErr w:type="spellEnd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 xml:space="preserve"> sıvısı akışını kontrol edebilecek optik </w:t>
            </w:r>
            <w:proofErr w:type="spellStart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>dedektöre</w:t>
            </w:r>
            <w:proofErr w:type="spellEnd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 xml:space="preserve"> sahip </w:t>
            </w:r>
            <w:proofErr w:type="spellStart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>aferez</w:t>
            </w:r>
            <w:proofErr w:type="spellEnd"/>
            <w:r w:rsidRPr="00F26527">
              <w:rPr>
                <w:rFonts w:ascii="Times New Roman" w:hAnsi="Times New Roman" w:cs="Times New Roman"/>
                <w:sz w:val="24"/>
                <w:szCs w:val="24"/>
              </w:rPr>
              <w:t xml:space="preserve"> cihazlarına uyumlu olmalıdır. </w:t>
            </w:r>
          </w:p>
          <w:p w:rsidR="009D4A2E" w:rsidRPr="00F26527" w:rsidRDefault="009D4A2E" w:rsidP="00A86DB7">
            <w:pPr>
              <w:pStyle w:val="ListeParagraf"/>
              <w:numPr>
                <w:ilvl w:val="0"/>
                <w:numId w:val="4"/>
              </w:numPr>
              <w:spacing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Setlerle birlikte cihazlar hastane kullanımına verilmelidir.</w:t>
            </w:r>
          </w:p>
        </w:tc>
      </w:tr>
    </w:tbl>
    <w:p w:rsidR="00927B9C" w:rsidRPr="00F26527" w:rsidRDefault="00927B9C" w:rsidP="00A86D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27B9C" w:rsidRPr="00F26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D7FFA"/>
    <w:multiLevelType w:val="hybridMultilevel"/>
    <w:tmpl w:val="F0AA3C1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C3142"/>
    <w:multiLevelType w:val="hybridMultilevel"/>
    <w:tmpl w:val="C3A42322"/>
    <w:lvl w:ilvl="0" w:tplc="041F000F">
      <w:start w:val="1"/>
      <w:numFmt w:val="decimal"/>
      <w:lvlText w:val="%1."/>
      <w:lvlJc w:val="left"/>
      <w:pPr>
        <w:ind w:left="717" w:hanging="360"/>
      </w:pPr>
    </w:lvl>
    <w:lvl w:ilvl="1" w:tplc="041F0019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4B356B9B"/>
    <w:multiLevelType w:val="multilevel"/>
    <w:tmpl w:val="3EC0B31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4"/>
      <w:numFmt w:val="decimal"/>
      <w:lvlText w:val="%2."/>
      <w:lvlJc w:val="left"/>
      <w:pPr>
        <w:ind w:left="214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F3"/>
    <w:rsid w:val="000758C3"/>
    <w:rsid w:val="001307F7"/>
    <w:rsid w:val="001329AB"/>
    <w:rsid w:val="00331850"/>
    <w:rsid w:val="00460ABF"/>
    <w:rsid w:val="004D596E"/>
    <w:rsid w:val="007745B2"/>
    <w:rsid w:val="007D1FF3"/>
    <w:rsid w:val="00927B9C"/>
    <w:rsid w:val="009A5587"/>
    <w:rsid w:val="009A7287"/>
    <w:rsid w:val="009D4A2E"/>
    <w:rsid w:val="00A86DB7"/>
    <w:rsid w:val="00BD40C8"/>
    <w:rsid w:val="00C35B46"/>
    <w:rsid w:val="00C405C1"/>
    <w:rsid w:val="00C56846"/>
    <w:rsid w:val="00C876AF"/>
    <w:rsid w:val="00CA7B2D"/>
    <w:rsid w:val="00DB6523"/>
    <w:rsid w:val="00E543DC"/>
    <w:rsid w:val="00E86173"/>
    <w:rsid w:val="00EA7840"/>
    <w:rsid w:val="00EB0ED7"/>
    <w:rsid w:val="00F2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MEHTAP GÜÇTEKİN</cp:lastModifiedBy>
  <cp:revision>8</cp:revision>
  <dcterms:created xsi:type="dcterms:W3CDTF">2020-10-24T19:32:00Z</dcterms:created>
  <dcterms:modified xsi:type="dcterms:W3CDTF">2020-12-07T18:34:00Z</dcterms:modified>
</cp:coreProperties>
</file>