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39"/>
      </w:tblGrid>
      <w:tr w:rsidR="0038792A" w:rsidRPr="003A25E2" w:rsidTr="00630F69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39" w:type="dxa"/>
            <w:shd w:val="clear" w:color="auto" w:fill="auto"/>
          </w:tcPr>
          <w:p w:rsidR="0038792A" w:rsidRPr="004B3EC6" w:rsidRDefault="004B3EC6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4B3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630F69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39" w:type="dxa"/>
            <w:shd w:val="clear" w:color="auto" w:fill="auto"/>
          </w:tcPr>
          <w:p w:rsidR="00D25E6C" w:rsidRPr="001B7DB6" w:rsidRDefault="00C46975" w:rsidP="00ED302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D25E6C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ermoplastik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non-toksik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termosensitif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şeffaf PVC’den imal edilmiş olmalı</w:t>
            </w:r>
            <w:r w:rsidR="00630F69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veya spiralli yapıda kırılmaya ve ezilmeye karşı dirençli modeli bulunmal</w:t>
            </w:r>
            <w:r w:rsidR="000B0975">
              <w:rPr>
                <w:rFonts w:ascii="Times New Roman" w:eastAsia="Cambria" w:hAnsi="Times New Roman" w:cs="Times New Roman"/>
                <w:sz w:val="24"/>
                <w:szCs w:val="24"/>
              </w:rPr>
              <w:t>ı</w:t>
            </w:r>
            <w:r w:rsidR="00630F69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dır.</w:t>
            </w:r>
          </w:p>
          <w:p w:rsidR="0038792A" w:rsidRPr="001B7DB6" w:rsidRDefault="00D25E6C" w:rsidP="001B7DB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k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af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>lı</w:t>
            </w:r>
            <w:proofErr w:type="spellEnd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kaf</w:t>
            </w:r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>sız</w:t>
            </w:r>
            <w:proofErr w:type="spellEnd"/>
            <w:r w:rsidR="005E2F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5C4DF3"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çeşitleri bulunmalıdır.</w:t>
            </w:r>
          </w:p>
          <w:p w:rsidR="004B3EC6" w:rsidRPr="004B3EC6" w:rsidRDefault="00D25E6C" w:rsidP="00ED3020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B6">
              <w:rPr>
                <w:rFonts w:ascii="Times New Roman" w:eastAsia="Cambria" w:hAnsi="Times New Roman" w:cs="Times New Roman"/>
                <w:sz w:val="24"/>
                <w:szCs w:val="24"/>
              </w:rPr>
              <w:t>Ürünün muhtelif boyları olmalıdır.</w:t>
            </w:r>
          </w:p>
        </w:tc>
      </w:tr>
      <w:tr w:rsidR="0038792A" w:rsidRPr="003A25E2" w:rsidTr="00630F69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39" w:type="dxa"/>
            <w:shd w:val="clear" w:color="auto" w:fill="auto"/>
          </w:tcPr>
          <w:p w:rsidR="00D25E6C" w:rsidRPr="00D25E6C" w:rsidRDefault="00AB78D4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D25E6C" w:rsidRPr="00D25E6C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5E6C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içerisinde trakeotomi kanülünün tespiti için bağ olmalıdır. </w:t>
            </w:r>
          </w:p>
          <w:p w:rsidR="00D25E6C" w:rsidRPr="000B0975" w:rsidRDefault="00D25E6C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Ürün lateks içermemelidir.</w:t>
            </w:r>
          </w:p>
          <w:p w:rsidR="004B3EC6" w:rsidRPr="000B0975" w:rsidRDefault="00D25E6C" w:rsidP="00D25E6C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AB78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aflı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olanların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da;</w:t>
            </w:r>
          </w:p>
          <w:p w:rsidR="004B3EC6" w:rsidRPr="004B3EC6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 yapısı yumuşa</w:t>
            </w:r>
            <w:r w:rsidR="003D76B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mukozaya az zarar veren saten (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) yapıda ve en az temas edecek şekilde özel profil kesimli olmalı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treakanın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daha düşük basınçla kapatılmasını sağlayan ve aynı zamanda </w:t>
            </w:r>
            <w:proofErr w:type="spellStart"/>
            <w:r w:rsidR="00437A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entilasyon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aynaklı </w:t>
            </w:r>
            <w:proofErr w:type="spellStart"/>
            <w:r w:rsidR="00437A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nömani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riskini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öneleyecek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şekilde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sekresyon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>geçisine</w:t>
            </w:r>
            <w:proofErr w:type="spellEnd"/>
            <w:r w:rsidR="00825E60" w:rsidRPr="000B0975">
              <w:rPr>
                <w:rFonts w:ascii="Times New Roman" w:hAnsi="Times New Roman" w:cs="Times New Roman"/>
                <w:sz w:val="24"/>
                <w:szCs w:val="24"/>
              </w:rPr>
              <w:t xml:space="preserve"> engel olabilen konik tüp yapısı bulunmalıdır</w:t>
            </w:r>
          </w:p>
          <w:p w:rsidR="004B3EC6" w:rsidRPr="004B3EC6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Kafı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düşük basınç-yüksek hacim özelliğine sahip olmalıdır.</w:t>
            </w:r>
          </w:p>
          <w:p w:rsidR="00D25E6C" w:rsidRDefault="004B3EC6" w:rsidP="00D25E6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 w:rsidRPr="004B3EC6">
              <w:rPr>
                <w:rFonts w:ascii="Times New Roman" w:hAnsi="Times New Roman" w:cs="Times New Roman"/>
                <w:sz w:val="24"/>
                <w:szCs w:val="24"/>
              </w:rPr>
              <w:t xml:space="preserve"> pilot balonunun geri kaçışı engelleyen valf sistemi olmalı ve üzerinde ve/veya tespit kanatları üzerinde tüpün iç çapı ve markası yazılı olmalı</w:t>
            </w:r>
            <w:r w:rsidR="00D25E6C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açısı uygun yerleşimi sağlamak amacı ile 105 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9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derece olmalıdır.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tam yerinde olduğunun tespiti için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renkli çizgi, tüp boyunca izlenebilmelidir</w:t>
            </w:r>
          </w:p>
          <w:p w:rsidR="00D25E6C" w:rsidRDefault="004B3EC6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effaf tespit kanatları, maksimum hasta konforunu sağlayacak şekilde dizayn edilmiş olmalıdır.</w:t>
            </w:r>
          </w:p>
          <w:p w:rsidR="00D25E6C" w:rsidRDefault="00AB78D4" w:rsidP="00D25E6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içindeki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mandren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obturatuar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kanülle</w:t>
            </w:r>
            <w:proofErr w:type="spellEnd"/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tam uyumlu olmalı ve sağa-sola çevrilerek </w:t>
            </w:r>
            <w:r w:rsidR="00ED3020"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veya direkt </w:t>
            </w:r>
            <w:r w:rsidR="004B3EC6" w:rsidRPr="00D25E6C">
              <w:rPr>
                <w:rFonts w:ascii="Times New Roman" w:hAnsi="Times New Roman" w:cs="Times New Roman"/>
                <w:sz w:val="24"/>
                <w:szCs w:val="24"/>
              </w:rPr>
              <w:t>çıkarılmalıdır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D25E6C" w:rsidRDefault="004B3EC6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D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47F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üm standart devre bağlantılarına uymalıdır.</w:t>
            </w:r>
          </w:p>
        </w:tc>
      </w:tr>
      <w:tr w:rsidR="0038792A" w:rsidRPr="003A25E2" w:rsidTr="00630F69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39" w:type="dxa"/>
            <w:shd w:val="clear" w:color="auto" w:fill="auto"/>
          </w:tcPr>
          <w:p w:rsidR="008E53FD" w:rsidRPr="008E53FD" w:rsidRDefault="008E53FD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53F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8E53FD" w:rsidRDefault="008E53FD" w:rsidP="008E53F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BC4C2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</w:p>
          <w:p w:rsidR="008E53FD" w:rsidRPr="004B3EC6" w:rsidRDefault="008E53FD" w:rsidP="008E53FD">
            <w:pPr>
              <w:pStyle w:val="ListeParagraf"/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554DDB" w:rsidRPr="006A47F4" w:rsidRDefault="00554DDB" w:rsidP="00DF7E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963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A9" w:rsidRDefault="00E254A9" w:rsidP="0038792A">
      <w:pPr>
        <w:spacing w:after="0" w:line="240" w:lineRule="auto"/>
      </w:pPr>
      <w:r>
        <w:separator/>
      </w:r>
    </w:p>
  </w:endnote>
  <w:endnote w:type="continuationSeparator" w:id="0">
    <w:p w:rsidR="00E254A9" w:rsidRDefault="00E254A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A9" w:rsidRDefault="00E254A9" w:rsidP="0038792A">
      <w:pPr>
        <w:spacing w:after="0" w:line="240" w:lineRule="auto"/>
      </w:pPr>
      <w:r>
        <w:separator/>
      </w:r>
    </w:p>
  </w:footnote>
  <w:footnote w:type="continuationSeparator" w:id="0">
    <w:p w:rsidR="00E254A9" w:rsidRDefault="00E254A9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Pr="00554DDB" w:rsidRDefault="00554DDB" w:rsidP="00554DDB">
    <w:pPr>
      <w:rPr>
        <w:rFonts w:ascii="Times New Roman" w:hAnsi="Times New Roman" w:cs="Times New Roman"/>
        <w:b/>
        <w:sz w:val="24"/>
        <w:szCs w:val="24"/>
      </w:rPr>
    </w:pPr>
    <w:r w:rsidRPr="006A47F4">
      <w:rPr>
        <w:rFonts w:ascii="Times New Roman" w:hAnsi="Times New Roman" w:cs="Times New Roman"/>
        <w:b/>
        <w:sz w:val="24"/>
        <w:szCs w:val="24"/>
      </w:rPr>
      <w:t>SMT1618 TRAKEOSTOMİ KANÜLÜ</w:t>
    </w:r>
  </w:p>
  <w:p w:rsidR="00554DDB" w:rsidRDefault="00554D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DB" w:rsidRDefault="00554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598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66343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76A0"/>
    <w:multiLevelType w:val="hybridMultilevel"/>
    <w:tmpl w:val="4CAA85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113D5"/>
    <w:multiLevelType w:val="hybridMultilevel"/>
    <w:tmpl w:val="CE4C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2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0B0975"/>
    <w:rsid w:val="001B7DB6"/>
    <w:rsid w:val="003136C5"/>
    <w:rsid w:val="00373914"/>
    <w:rsid w:val="0038792A"/>
    <w:rsid w:val="003A25E2"/>
    <w:rsid w:val="003D76BD"/>
    <w:rsid w:val="00434238"/>
    <w:rsid w:val="00437A92"/>
    <w:rsid w:val="00447F3E"/>
    <w:rsid w:val="00456977"/>
    <w:rsid w:val="004B3EC6"/>
    <w:rsid w:val="00547C74"/>
    <w:rsid w:val="00554DDB"/>
    <w:rsid w:val="005C4DF3"/>
    <w:rsid w:val="005E2FFA"/>
    <w:rsid w:val="00630F69"/>
    <w:rsid w:val="006A47F4"/>
    <w:rsid w:val="006F1EA7"/>
    <w:rsid w:val="006F5EEE"/>
    <w:rsid w:val="007501A2"/>
    <w:rsid w:val="007E4470"/>
    <w:rsid w:val="00825E60"/>
    <w:rsid w:val="008663B6"/>
    <w:rsid w:val="008A5BC0"/>
    <w:rsid w:val="008C408C"/>
    <w:rsid w:val="008E53FD"/>
    <w:rsid w:val="00947245"/>
    <w:rsid w:val="00963B1E"/>
    <w:rsid w:val="0096546C"/>
    <w:rsid w:val="00AB78D4"/>
    <w:rsid w:val="00B049E8"/>
    <w:rsid w:val="00B24B7C"/>
    <w:rsid w:val="00BC4C2A"/>
    <w:rsid w:val="00BD1F43"/>
    <w:rsid w:val="00C12E38"/>
    <w:rsid w:val="00C2587B"/>
    <w:rsid w:val="00C46975"/>
    <w:rsid w:val="00CB194D"/>
    <w:rsid w:val="00CD6693"/>
    <w:rsid w:val="00CE74B5"/>
    <w:rsid w:val="00CF18DB"/>
    <w:rsid w:val="00D25E6C"/>
    <w:rsid w:val="00DF7E83"/>
    <w:rsid w:val="00E254A9"/>
    <w:rsid w:val="00E3230A"/>
    <w:rsid w:val="00ED3020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9BB0-1999-4113-9269-D599595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uiPriority w:val="1"/>
    <w:qFormat/>
    <w:rsid w:val="008E53FD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cp:lastPrinted>2022-07-29T05:51:00Z</cp:lastPrinted>
  <dcterms:created xsi:type="dcterms:W3CDTF">2025-02-25T08:48:00Z</dcterms:created>
  <dcterms:modified xsi:type="dcterms:W3CDTF">2025-02-25T08:48:00Z</dcterms:modified>
</cp:coreProperties>
</file>