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D131EA" w:rsidRDefault="00E604C4" w:rsidP="00D131EA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D131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SMT1282-KEMİK İLİĞİ İŞLEME VE AYIRMA SETİ</w:t>
      </w:r>
    </w:p>
    <w:tbl>
      <w:tblPr>
        <w:tblStyle w:val="TabloKlavuzu"/>
        <w:tblW w:w="9207" w:type="dxa"/>
        <w:tblLook w:val="04A0" w:firstRow="1" w:lastRow="0" w:firstColumn="1" w:lastColumn="0" w:noHBand="0" w:noVBand="1"/>
      </w:tblPr>
      <w:tblGrid>
        <w:gridCol w:w="1579"/>
        <w:gridCol w:w="7628"/>
      </w:tblGrid>
      <w:tr w:rsidR="00927B9C" w:rsidRPr="00D131EA" w:rsidTr="00B92CAD">
        <w:trPr>
          <w:trHeight w:val="1075"/>
        </w:trPr>
        <w:tc>
          <w:tcPr>
            <w:tcW w:w="1579" w:type="dxa"/>
          </w:tcPr>
          <w:p w:rsidR="00927B9C" w:rsidRPr="00D131EA" w:rsidRDefault="00927B9C" w:rsidP="00D13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28" w:type="dxa"/>
          </w:tcPr>
          <w:p w:rsidR="00927B9C" w:rsidRPr="00D131EA" w:rsidRDefault="00E604C4" w:rsidP="00D131EA">
            <w:pPr>
              <w:pStyle w:val="ListeParagraf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Kemik iliği hücrelerinin </w:t>
            </w:r>
            <w:proofErr w:type="spellStart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invitro</w:t>
            </w:r>
            <w:proofErr w:type="spellEnd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işlemlenmesi</w:t>
            </w:r>
            <w:proofErr w:type="spellEnd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deplesyon</w:t>
            </w:r>
            <w:proofErr w:type="spellEnd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işlemleri gerçekleştirilebilmelidir.</w:t>
            </w:r>
          </w:p>
        </w:tc>
      </w:tr>
      <w:tr w:rsidR="00927B9C" w:rsidRPr="00D131EA" w:rsidTr="00B92CAD">
        <w:trPr>
          <w:trHeight w:val="4279"/>
        </w:trPr>
        <w:tc>
          <w:tcPr>
            <w:tcW w:w="1579" w:type="dxa"/>
          </w:tcPr>
          <w:p w:rsidR="00927B9C" w:rsidRPr="00D131EA" w:rsidRDefault="00927B9C" w:rsidP="00D13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28" w:type="dxa"/>
          </w:tcPr>
          <w:p w:rsidR="00E604C4" w:rsidRPr="00D131EA" w:rsidRDefault="00E604C4" w:rsidP="00D131EA">
            <w:pPr>
              <w:pStyle w:val="ListeParagraf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Sistem içerisinde her biri minimum 2000ml hücre ve kan alacak kapasitede olan iki adet transfer torba veya </w:t>
            </w:r>
            <w:proofErr w:type="spellStart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resirkülasyona</w:t>
            </w:r>
            <w:proofErr w:type="spellEnd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olanak veren 3000ml’ye kadar kemik iliği tutmaya uygun tek bir torba bulunmalıdır.</w:t>
            </w:r>
          </w:p>
          <w:p w:rsidR="00E604C4" w:rsidRPr="00D131EA" w:rsidRDefault="00E604C4" w:rsidP="00D131EA">
            <w:pPr>
              <w:pStyle w:val="ListeParagraf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sz w:val="24"/>
                <w:szCs w:val="24"/>
              </w:rPr>
              <w:t>Sistem iki transfer torbadan oluşuyorsa dahili hortum sistemi ile birbirine bağlı olmalıdır.</w:t>
            </w:r>
          </w:p>
          <w:p w:rsidR="00927B9C" w:rsidRPr="00D131EA" w:rsidRDefault="00E604C4" w:rsidP="00D131E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Bağlantı hortumları üzerinde </w:t>
            </w:r>
            <w:proofErr w:type="spellStart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klemp</w:t>
            </w:r>
            <w:proofErr w:type="spellEnd"/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bulunmalıdır.</w:t>
            </w:r>
          </w:p>
          <w:p w:rsidR="00E604C4" w:rsidRPr="00D131EA" w:rsidRDefault="00E604C4" w:rsidP="00D131EA">
            <w:pPr>
              <w:pStyle w:val="ListeParagraf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 iki transfer torbadan oluşuyor ise her bir transfer torba üzerinde iki girişi olan bağlantı hattı olmalı veya tek torbadan oluşuyor ise alış ve dönüş bağlantısı bulunmalıdır.</w:t>
            </w:r>
          </w:p>
        </w:tc>
      </w:tr>
      <w:tr w:rsidR="00927B9C" w:rsidRPr="00D131EA" w:rsidTr="00B92CAD">
        <w:trPr>
          <w:trHeight w:val="1328"/>
        </w:trPr>
        <w:tc>
          <w:tcPr>
            <w:tcW w:w="1579" w:type="dxa"/>
          </w:tcPr>
          <w:p w:rsidR="00927B9C" w:rsidRPr="00D131EA" w:rsidRDefault="00927B9C" w:rsidP="00D13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28" w:type="dxa"/>
          </w:tcPr>
          <w:p w:rsidR="007745B2" w:rsidRDefault="007A78E0" w:rsidP="00D131EA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Setlerin bağlantı bölümleri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kontaminasyona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izin vermemelidir. </w:t>
            </w:r>
          </w:p>
          <w:p w:rsidR="007A78E0" w:rsidRPr="00D131EA" w:rsidRDefault="007A78E0" w:rsidP="00D131EA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Setler işlem sırasında çatlamaya veya sızıntıya elverişli olmamalıdır.</w:t>
            </w:r>
          </w:p>
        </w:tc>
      </w:tr>
      <w:tr w:rsidR="00927B9C" w:rsidRPr="00D131EA" w:rsidTr="00B92CAD">
        <w:trPr>
          <w:trHeight w:val="1353"/>
        </w:trPr>
        <w:tc>
          <w:tcPr>
            <w:tcW w:w="1579" w:type="dxa"/>
          </w:tcPr>
          <w:p w:rsidR="00927B9C" w:rsidRPr="00D131EA" w:rsidRDefault="00927B9C" w:rsidP="00D13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28" w:type="dxa"/>
          </w:tcPr>
          <w:p w:rsidR="00E604C4" w:rsidRPr="00D131EA" w:rsidRDefault="00E604C4" w:rsidP="00D131EA">
            <w:pPr>
              <w:pStyle w:val="ListeParagraf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 tek kullanımlık</w:t>
            </w:r>
            <w:r w:rsidR="007A7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steril</w:t>
            </w:r>
            <w:r w:rsidRPr="00D13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:rsidR="00E604C4" w:rsidRPr="00D131EA" w:rsidRDefault="00E604C4" w:rsidP="00D131EA">
            <w:pPr>
              <w:pStyle w:val="ListeParagraf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1EA">
              <w:rPr>
                <w:rFonts w:ascii="Times New Roman" w:hAnsi="Times New Roman" w:cs="Times New Roman"/>
                <w:sz w:val="24"/>
                <w:szCs w:val="24"/>
              </w:rPr>
              <w:t>Setler hastanelerde kullan</w:t>
            </w:r>
            <w:r w:rsidR="007A78E0">
              <w:rPr>
                <w:rFonts w:ascii="Times New Roman" w:hAnsi="Times New Roman" w:cs="Times New Roman"/>
                <w:sz w:val="24"/>
                <w:szCs w:val="24"/>
              </w:rPr>
              <w:t>ılan cihazlara uyumlu olmalıdır veya sete uygun cihaz firma tarafından hastane kullanımına bırakılmalıdır.</w:t>
            </w:r>
          </w:p>
          <w:p w:rsidR="009A7287" w:rsidRPr="00D131EA" w:rsidRDefault="009A7287" w:rsidP="00D131EA">
            <w:pPr>
              <w:widowControl w:val="0"/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D131EA" w:rsidRDefault="00927B9C" w:rsidP="00D131E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D1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85EAA"/>
    <w:multiLevelType w:val="hybridMultilevel"/>
    <w:tmpl w:val="B02056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331850"/>
    <w:rsid w:val="00460ABF"/>
    <w:rsid w:val="00577085"/>
    <w:rsid w:val="007745B2"/>
    <w:rsid w:val="007A78E0"/>
    <w:rsid w:val="007D1FF3"/>
    <w:rsid w:val="00927B9C"/>
    <w:rsid w:val="009A5587"/>
    <w:rsid w:val="009A7287"/>
    <w:rsid w:val="00B92CAD"/>
    <w:rsid w:val="00C35B46"/>
    <w:rsid w:val="00C56846"/>
    <w:rsid w:val="00CA7B2D"/>
    <w:rsid w:val="00D131EA"/>
    <w:rsid w:val="00E543DC"/>
    <w:rsid w:val="00E604C4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Melek PALA ÇAĞLIN</cp:lastModifiedBy>
  <cp:revision>2</cp:revision>
  <dcterms:created xsi:type="dcterms:W3CDTF">2024-06-03T12:19:00Z</dcterms:created>
  <dcterms:modified xsi:type="dcterms:W3CDTF">2024-06-03T12:19:00Z</dcterms:modified>
</cp:coreProperties>
</file>