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675"/>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91AC46" w14:textId="77777777" w:rsidTr="00DB55D5">
        <w:trPr>
          <w:trHeight w:val="1351"/>
        </w:trPr>
        <w:tc>
          <w:tcPr>
            <w:tcW w:w="1537" w:type="dxa"/>
          </w:tcPr>
          <w:p w14:paraId="6B57E4C5" w14:textId="77777777" w:rsidR="004B7494" w:rsidRPr="004B7494" w:rsidRDefault="004B7494" w:rsidP="00DB55D5">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0699DBCB" w14:textId="62E2C302" w:rsidR="004B7494" w:rsidRPr="009F41A4" w:rsidRDefault="004E4E2D" w:rsidP="0068238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Set, d</w:t>
            </w:r>
            <w:r w:rsidR="000B6204">
              <w:rPr>
                <w:rFonts w:ascii="Times New Roman" w:hAnsi="Times New Roman" w:cs="Times New Roman"/>
                <w:bCs/>
                <w:color w:val="000000" w:themeColor="text1"/>
                <w:sz w:val="24"/>
                <w:szCs w:val="24"/>
              </w:rPr>
              <w:t xml:space="preserve">amar yolundan verilen ilaç </w:t>
            </w:r>
            <w:r>
              <w:rPr>
                <w:rFonts w:ascii="Times New Roman" w:hAnsi="Times New Roman" w:cs="Times New Roman"/>
                <w:bCs/>
                <w:color w:val="000000" w:themeColor="text1"/>
                <w:sz w:val="24"/>
                <w:szCs w:val="24"/>
              </w:rPr>
              <w:t xml:space="preserve">ve </w:t>
            </w:r>
            <w:r w:rsidR="00BD4C18" w:rsidRPr="009F41A4">
              <w:rPr>
                <w:rFonts w:ascii="Times New Roman" w:hAnsi="Times New Roman" w:cs="Times New Roman"/>
                <w:bCs/>
                <w:color w:val="000000" w:themeColor="text1"/>
                <w:sz w:val="24"/>
                <w:szCs w:val="24"/>
              </w:rPr>
              <w:t>sıvılarının birim zamandaki miktarının, belirli akışkanlık hızında verilmesini sağlayan cihaz</w:t>
            </w:r>
            <w:r w:rsidR="0068238D">
              <w:rPr>
                <w:rFonts w:ascii="Times New Roman" w:hAnsi="Times New Roman" w:cs="Times New Roman"/>
                <w:bCs/>
                <w:color w:val="000000" w:themeColor="text1"/>
                <w:sz w:val="24"/>
                <w:szCs w:val="24"/>
              </w:rPr>
              <w:t>lara takılabilen set olarak tasarlanmış olmalıdır.</w:t>
            </w:r>
          </w:p>
        </w:tc>
      </w:tr>
      <w:tr w:rsidR="004B7494" w14:paraId="48B12155" w14:textId="77777777" w:rsidTr="00DB55D5">
        <w:trPr>
          <w:trHeight w:val="1640"/>
        </w:trPr>
        <w:tc>
          <w:tcPr>
            <w:tcW w:w="1537" w:type="dxa"/>
          </w:tcPr>
          <w:p w14:paraId="0A8AD5BF" w14:textId="77777777" w:rsidR="004B7494" w:rsidRPr="004B7494" w:rsidRDefault="004B7494" w:rsidP="00DB55D5">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B36AB79" w14:textId="77777777" w:rsidR="004B7494" w:rsidRPr="004B7494" w:rsidRDefault="004B7494" w:rsidP="00DB55D5">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14:paraId="70E99862" w14:textId="77777777" w:rsidR="000B6204" w:rsidRDefault="000B6204" w:rsidP="0068238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 xml:space="preserve">Set içerisinde pompa mekanizması ile temas eden </w:t>
            </w:r>
            <w:r w:rsidRPr="00DB55D5">
              <w:rPr>
                <w:rFonts w:ascii="Times New Roman" w:hAnsi="Times New Roman" w:cs="Times New Roman"/>
                <w:bCs/>
                <w:color w:val="000000" w:themeColor="text1"/>
                <w:sz w:val="24"/>
                <w:szCs w:val="24"/>
              </w:rPr>
              <w:t xml:space="preserve">kısım akış hızı hassasiyeti için </w:t>
            </w:r>
            <w:proofErr w:type="spellStart"/>
            <w:r w:rsidRPr="00E444FA">
              <w:rPr>
                <w:rFonts w:ascii="Times New Roman" w:hAnsi="Times New Roman" w:cs="Times New Roman"/>
                <w:bCs/>
                <w:color w:val="000000" w:themeColor="text1"/>
                <w:sz w:val="24"/>
                <w:szCs w:val="24"/>
              </w:rPr>
              <w:t>slikon</w:t>
            </w:r>
            <w:r w:rsidRPr="00DB55D5">
              <w:rPr>
                <w:rFonts w:ascii="Times New Roman" w:hAnsi="Times New Roman" w:cs="Times New Roman"/>
                <w:bCs/>
                <w:color w:val="000000" w:themeColor="text1"/>
                <w:sz w:val="24"/>
                <w:szCs w:val="24"/>
              </w:rPr>
              <w:t>ize</w:t>
            </w:r>
            <w:proofErr w:type="spellEnd"/>
            <w:r w:rsidRPr="00DB55D5">
              <w:rPr>
                <w:rFonts w:ascii="Times New Roman" w:hAnsi="Times New Roman" w:cs="Times New Roman"/>
                <w:bCs/>
                <w:color w:val="000000" w:themeColor="text1"/>
                <w:sz w:val="24"/>
                <w:szCs w:val="24"/>
              </w:rPr>
              <w:t xml:space="preserve"> m</w:t>
            </w:r>
            <w:r>
              <w:rPr>
                <w:rFonts w:ascii="Times New Roman" w:hAnsi="Times New Roman" w:cs="Times New Roman"/>
                <w:bCs/>
                <w:color w:val="000000" w:themeColor="text1"/>
                <w:sz w:val="24"/>
                <w:szCs w:val="24"/>
              </w:rPr>
              <w:t>alzemeden v</w:t>
            </w:r>
            <w:r w:rsidRPr="00DB55D5">
              <w:rPr>
                <w:rFonts w:ascii="Times New Roman" w:hAnsi="Times New Roman" w:cs="Times New Roman"/>
                <w:bCs/>
                <w:color w:val="000000" w:themeColor="text1"/>
                <w:sz w:val="24"/>
                <w:szCs w:val="24"/>
              </w:rPr>
              <w:t xml:space="preserve">eya </w:t>
            </w:r>
            <w:proofErr w:type="spellStart"/>
            <w:r w:rsidRPr="00DB55D5">
              <w:rPr>
                <w:rFonts w:ascii="Times New Roman" w:hAnsi="Times New Roman" w:cs="Times New Roman"/>
                <w:bCs/>
                <w:color w:val="000000" w:themeColor="text1"/>
                <w:sz w:val="24"/>
                <w:szCs w:val="24"/>
              </w:rPr>
              <w:t>infüzyon</w:t>
            </w:r>
            <w:proofErr w:type="spellEnd"/>
            <w:r w:rsidRPr="00DB55D5">
              <w:rPr>
                <w:rFonts w:ascii="Times New Roman" w:hAnsi="Times New Roman" w:cs="Times New Roman"/>
                <w:bCs/>
                <w:color w:val="000000" w:themeColor="text1"/>
                <w:sz w:val="24"/>
                <w:szCs w:val="24"/>
              </w:rPr>
              <w:t xml:space="preserve"> pompa kullanımı için üretilmiş yumuşatılmış </w:t>
            </w:r>
            <w:r>
              <w:rPr>
                <w:rFonts w:ascii="Times New Roman" w:hAnsi="Times New Roman" w:cs="Times New Roman"/>
                <w:bCs/>
                <w:color w:val="000000" w:themeColor="text1"/>
                <w:sz w:val="24"/>
                <w:szCs w:val="24"/>
              </w:rPr>
              <w:t>PVC</w:t>
            </w:r>
            <w:r w:rsidRPr="00DB55D5">
              <w:rPr>
                <w:rFonts w:ascii="Times New Roman" w:hAnsi="Times New Roman" w:cs="Times New Roman"/>
                <w:bCs/>
                <w:color w:val="000000" w:themeColor="text1"/>
                <w:sz w:val="24"/>
                <w:szCs w:val="24"/>
              </w:rPr>
              <w:t xml:space="preserve"> den üretilmiş olmalıdır.</w:t>
            </w:r>
          </w:p>
          <w:p w14:paraId="11D8E40A" w14:textId="4C87D3CC" w:rsidR="004B7B16" w:rsidRPr="004938BC" w:rsidRDefault="004B7B16" w:rsidP="0068238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sz w:val="24"/>
                <w:szCs w:val="24"/>
              </w:rPr>
              <w:t>Ürünün tek yollu olmalıdır.</w:t>
            </w:r>
          </w:p>
        </w:tc>
      </w:tr>
      <w:tr w:rsidR="004B7494" w14:paraId="2F1E0A46" w14:textId="77777777" w:rsidTr="00DB55D5">
        <w:trPr>
          <w:trHeight w:val="1640"/>
        </w:trPr>
        <w:tc>
          <w:tcPr>
            <w:tcW w:w="1537" w:type="dxa"/>
          </w:tcPr>
          <w:p w14:paraId="4E58A194" w14:textId="77777777" w:rsidR="004B7494" w:rsidRPr="004B7494" w:rsidRDefault="004B7494" w:rsidP="00DB55D5">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93B9397" w14:textId="77777777" w:rsidR="004B7494" w:rsidRPr="004B7494" w:rsidRDefault="004B7494" w:rsidP="00DB55D5">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14:paraId="55C63A4E" w14:textId="77777777" w:rsidR="004E4E2D" w:rsidRPr="009F41A4" w:rsidRDefault="004E4E2D" w:rsidP="00D607E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 xml:space="preserve">Set DEHP ve </w:t>
            </w:r>
            <w:proofErr w:type="spellStart"/>
            <w:r w:rsidRPr="009F41A4">
              <w:rPr>
                <w:rFonts w:ascii="Times New Roman" w:hAnsi="Times New Roman" w:cs="Times New Roman"/>
                <w:bCs/>
                <w:color w:val="000000" w:themeColor="text1"/>
                <w:sz w:val="24"/>
                <w:szCs w:val="24"/>
              </w:rPr>
              <w:t>Latex</w:t>
            </w:r>
            <w:proofErr w:type="spellEnd"/>
            <w:r w:rsidRPr="009F41A4">
              <w:rPr>
                <w:rFonts w:ascii="Times New Roman" w:hAnsi="Times New Roman" w:cs="Times New Roman"/>
                <w:bCs/>
                <w:color w:val="000000" w:themeColor="text1"/>
                <w:sz w:val="24"/>
                <w:szCs w:val="24"/>
              </w:rPr>
              <w:t xml:space="preserve"> içermeyen hammaddeden imal edilmiş olmalıdır. </w:t>
            </w:r>
          </w:p>
          <w:p w14:paraId="30B7A804" w14:textId="77777777" w:rsidR="004E4E2D" w:rsidRDefault="004E4E2D" w:rsidP="00D607E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Setin toplam uzunluğu en az 210 cm olmalıdır.</w:t>
            </w:r>
          </w:p>
          <w:p w14:paraId="27E2AADF" w14:textId="023A775F" w:rsidR="00BD4C18" w:rsidRPr="009F41A4" w:rsidRDefault="00BD4C18" w:rsidP="00D607E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Setin damlama haznesi tabanında 15 µ filtre bulunmalıdır.</w:t>
            </w:r>
          </w:p>
          <w:p w14:paraId="1D5F4053" w14:textId="77777777" w:rsidR="008D3D58" w:rsidRDefault="008D3D58" w:rsidP="00D607E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 xml:space="preserve">Setin hasta damar yolu bağlantısı olmalıdır. </w:t>
            </w:r>
          </w:p>
          <w:p w14:paraId="6A336353" w14:textId="6DDB671A" w:rsidR="004938BC" w:rsidRDefault="004938BC" w:rsidP="00D607E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CE384D">
              <w:rPr>
                <w:rFonts w:ascii="Times New Roman" w:hAnsi="Times New Roman" w:cs="Times New Roman"/>
                <w:bCs/>
                <w:color w:val="000000" w:themeColor="text1"/>
                <w:sz w:val="24"/>
                <w:szCs w:val="24"/>
              </w:rPr>
              <w:t>Setin seruma giren kısmı seruma girerken kırılmayacak kadar dayanıklı ve keskin olmalıdır.</w:t>
            </w:r>
          </w:p>
          <w:p w14:paraId="150F444A" w14:textId="68B91AAA" w:rsidR="00D607ED" w:rsidRPr="00D607ED" w:rsidRDefault="00D607ED" w:rsidP="00D607ED">
            <w:pPr>
              <w:pStyle w:val="ListeParagraf"/>
              <w:widowControl w:val="0"/>
              <w:numPr>
                <w:ilvl w:val="0"/>
                <w:numId w:val="7"/>
              </w:numPr>
              <w:autoSpaceDE w:val="0"/>
              <w:autoSpaceDN w:val="0"/>
              <w:adjustRightInd w:val="0"/>
              <w:spacing w:before="120" w:after="120" w:line="360" w:lineRule="auto"/>
              <w:jc w:val="both"/>
              <w:rPr>
                <w:rFonts w:ascii="Times New Roman" w:hAnsi="Times New Roman" w:cs="Times New Roman"/>
                <w:bCs/>
                <w:sz w:val="24"/>
                <w:szCs w:val="24"/>
              </w:rPr>
            </w:pPr>
            <w:r w:rsidRPr="00D93A56">
              <w:rPr>
                <w:rFonts w:ascii="Times New Roman" w:hAnsi="Times New Roman" w:cs="Times New Roman"/>
                <w:bCs/>
                <w:sz w:val="24"/>
                <w:szCs w:val="24"/>
              </w:rPr>
              <w:t>Tedavinin standardizasyonu sağlamak ve uygulanan ilaçların uluslararası kabul edilen sapma oranlarının optimum seviyede kalmasını sağl</w:t>
            </w:r>
            <w:r>
              <w:rPr>
                <w:rFonts w:ascii="Times New Roman" w:hAnsi="Times New Roman" w:cs="Times New Roman"/>
                <w:bCs/>
                <w:sz w:val="24"/>
                <w:szCs w:val="24"/>
              </w:rPr>
              <w:t>amak amacıyla cihaz ve set uyumlu</w:t>
            </w:r>
            <w:r w:rsidRPr="00D93A56">
              <w:rPr>
                <w:rFonts w:ascii="Times New Roman" w:hAnsi="Times New Roman" w:cs="Times New Roman"/>
                <w:bCs/>
                <w:sz w:val="24"/>
                <w:szCs w:val="24"/>
              </w:rPr>
              <w:t xml:space="preserve"> olmalıdır</w:t>
            </w:r>
            <w:r>
              <w:rPr>
                <w:rFonts w:ascii="Times New Roman" w:hAnsi="Times New Roman" w:cs="Times New Roman"/>
                <w:bCs/>
                <w:sz w:val="24"/>
                <w:szCs w:val="24"/>
              </w:rPr>
              <w:t>.</w:t>
            </w:r>
          </w:p>
          <w:p w14:paraId="0F4C2F5A" w14:textId="77777777" w:rsidR="004938BC" w:rsidRDefault="004938BC" w:rsidP="00D607E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8D3D58">
              <w:rPr>
                <w:rFonts w:ascii="Times New Roman" w:hAnsi="Times New Roman" w:cs="Times New Roman"/>
                <w:bCs/>
                <w:color w:val="000000" w:themeColor="text1"/>
                <w:sz w:val="24"/>
                <w:szCs w:val="24"/>
              </w:rPr>
              <w:t xml:space="preserve">Setin üzerinde ani durumlarda ilaç verebilmek </w:t>
            </w:r>
            <w:r w:rsidRPr="00DB55D5">
              <w:rPr>
                <w:rFonts w:ascii="Times New Roman" w:hAnsi="Times New Roman" w:cs="Times New Roman"/>
                <w:bCs/>
                <w:color w:val="000000" w:themeColor="text1"/>
                <w:sz w:val="24"/>
                <w:szCs w:val="24"/>
              </w:rPr>
              <w:t xml:space="preserve">sette oluşabilecek havayı çıkartmak </w:t>
            </w:r>
            <w:r w:rsidRPr="00401CF0">
              <w:rPr>
                <w:rFonts w:ascii="Times New Roman" w:hAnsi="Times New Roman" w:cs="Times New Roman"/>
                <w:bCs/>
                <w:color w:val="000000" w:themeColor="text1"/>
                <w:sz w:val="24"/>
                <w:szCs w:val="24"/>
              </w:rPr>
              <w:t>için 1 adet enjeksiyon portu bulunmalıdır</w:t>
            </w:r>
            <w:r w:rsidRPr="008D3D58">
              <w:rPr>
                <w:rFonts w:ascii="Times New Roman" w:hAnsi="Times New Roman" w:cs="Times New Roman"/>
                <w:bCs/>
                <w:color w:val="000000" w:themeColor="text1"/>
                <w:sz w:val="24"/>
                <w:szCs w:val="24"/>
              </w:rPr>
              <w:t>.</w:t>
            </w:r>
          </w:p>
          <w:p w14:paraId="1B15D1CB" w14:textId="28D12D35" w:rsidR="00CE36AC" w:rsidRPr="00CE36AC" w:rsidRDefault="00CE36AC" w:rsidP="00D607E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Cihaz kapağı açıldığında cihaz üzerinde serbest akışı önlemek için otomatik olarak kapanan serbest akış valfi veya set üzerinde, pompa mekanizması ile uyum sağlayan mekanizmadan çıkarıldığı anda serbest akışı önlemek için otomatik olarak kapanan serbest akış valfi veya klemp bulunmalıdır.</w:t>
            </w:r>
          </w:p>
        </w:tc>
      </w:tr>
      <w:tr w:rsidR="004B7494" w14:paraId="17A5157A" w14:textId="77777777" w:rsidTr="00DB55D5">
        <w:trPr>
          <w:trHeight w:val="1640"/>
        </w:trPr>
        <w:tc>
          <w:tcPr>
            <w:tcW w:w="1537" w:type="dxa"/>
          </w:tcPr>
          <w:p w14:paraId="2E7CFBBE" w14:textId="77777777" w:rsidR="004B7494" w:rsidRPr="004B7494" w:rsidRDefault="004B7494" w:rsidP="00DB55D5">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0BD27979" w14:textId="77777777" w:rsidR="004B7494" w:rsidRPr="004B7494" w:rsidRDefault="004B7494" w:rsidP="00DB55D5">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14:paraId="690F67ED" w14:textId="77777777" w:rsidR="00CE36AC" w:rsidRDefault="00CE36AC" w:rsidP="004E4E2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Yüklenici </w:t>
            </w:r>
            <w:r w:rsidR="00B41586" w:rsidRPr="009F41A4">
              <w:rPr>
                <w:rFonts w:ascii="Times New Roman" w:hAnsi="Times New Roman" w:cs="Times New Roman"/>
                <w:bCs/>
                <w:color w:val="000000" w:themeColor="text1"/>
                <w:sz w:val="24"/>
                <w:szCs w:val="24"/>
              </w:rPr>
              <w:t>firma her 1</w:t>
            </w:r>
            <w:r w:rsidR="00B41586">
              <w:rPr>
                <w:rFonts w:ascii="Times New Roman" w:hAnsi="Times New Roman" w:cs="Times New Roman"/>
                <w:bCs/>
                <w:color w:val="000000" w:themeColor="text1"/>
                <w:sz w:val="24"/>
                <w:szCs w:val="24"/>
              </w:rPr>
              <w:t>25</w:t>
            </w:r>
            <w:r w:rsidR="00B41586" w:rsidRPr="009F41A4">
              <w:rPr>
                <w:rFonts w:ascii="Times New Roman" w:hAnsi="Times New Roman" w:cs="Times New Roman"/>
                <w:bCs/>
                <w:color w:val="000000" w:themeColor="text1"/>
                <w:sz w:val="24"/>
                <w:szCs w:val="24"/>
              </w:rPr>
              <w:t xml:space="preserve"> set için 1 adet cihaz vermek zorundadır. </w:t>
            </w:r>
          </w:p>
          <w:p w14:paraId="3444962A" w14:textId="77777777" w:rsidR="00186E2E" w:rsidRDefault="00CE36AC" w:rsidP="00186E2E">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Yüklenici </w:t>
            </w:r>
            <w:r w:rsidRPr="009F41A4">
              <w:rPr>
                <w:rFonts w:ascii="Times New Roman" w:hAnsi="Times New Roman" w:cs="Times New Roman"/>
                <w:bCs/>
                <w:color w:val="000000" w:themeColor="text1"/>
                <w:sz w:val="24"/>
                <w:szCs w:val="24"/>
              </w:rPr>
              <w:t xml:space="preserve">firma </w:t>
            </w:r>
            <w:r>
              <w:rPr>
                <w:rFonts w:ascii="Times New Roman" w:hAnsi="Times New Roman" w:cs="Times New Roman"/>
                <w:bCs/>
                <w:color w:val="000000" w:themeColor="text1"/>
                <w:sz w:val="24"/>
                <w:szCs w:val="24"/>
              </w:rPr>
              <w:t>c</w:t>
            </w:r>
            <w:r w:rsidR="00B41586" w:rsidRPr="009F41A4">
              <w:rPr>
                <w:rFonts w:ascii="Times New Roman" w:hAnsi="Times New Roman" w:cs="Times New Roman"/>
                <w:bCs/>
                <w:color w:val="000000" w:themeColor="text1"/>
                <w:sz w:val="24"/>
                <w:szCs w:val="24"/>
              </w:rPr>
              <w:t>ihazlar</w:t>
            </w:r>
            <w:r>
              <w:rPr>
                <w:rFonts w:ascii="Times New Roman" w:hAnsi="Times New Roman" w:cs="Times New Roman"/>
                <w:bCs/>
                <w:color w:val="000000" w:themeColor="text1"/>
                <w:sz w:val="24"/>
                <w:szCs w:val="24"/>
              </w:rPr>
              <w:t>ı,</w:t>
            </w:r>
            <w:r w:rsidR="00B41586" w:rsidRPr="009F41A4">
              <w:rPr>
                <w:rFonts w:ascii="Times New Roman" w:hAnsi="Times New Roman" w:cs="Times New Roman"/>
                <w:bCs/>
                <w:color w:val="000000" w:themeColor="text1"/>
                <w:sz w:val="24"/>
                <w:szCs w:val="24"/>
              </w:rPr>
              <w:t xml:space="preserve"> setler bitene kadar</w:t>
            </w:r>
            <w:r>
              <w:rPr>
                <w:rFonts w:ascii="Times New Roman" w:hAnsi="Times New Roman" w:cs="Times New Roman"/>
                <w:bCs/>
                <w:color w:val="000000" w:themeColor="text1"/>
                <w:sz w:val="24"/>
                <w:szCs w:val="24"/>
              </w:rPr>
              <w:t xml:space="preserve"> kurumun kullanımına bırakacaktır</w:t>
            </w:r>
            <w:r w:rsidR="00B41586">
              <w:rPr>
                <w:rFonts w:ascii="Times New Roman" w:hAnsi="Times New Roman" w:cs="Times New Roman"/>
                <w:bCs/>
                <w:color w:val="000000" w:themeColor="text1"/>
                <w:sz w:val="24"/>
                <w:szCs w:val="24"/>
              </w:rPr>
              <w:t>.</w:t>
            </w:r>
          </w:p>
          <w:p w14:paraId="3196A330" w14:textId="7245CE9F" w:rsidR="00186E2E" w:rsidRDefault="00186E2E" w:rsidP="00186E2E">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Cihazlar, birden fazla bölgeye ayrılmış illerde ilgi bölge içerisindeki hastaneler arasında devir </w:t>
            </w:r>
            <w:proofErr w:type="spellStart"/>
            <w:r>
              <w:rPr>
                <w:rFonts w:ascii="Times New Roman" w:hAnsi="Times New Roman" w:cs="Times New Roman"/>
                <w:bCs/>
                <w:color w:val="000000" w:themeColor="text1"/>
                <w:sz w:val="24"/>
                <w:szCs w:val="24"/>
              </w:rPr>
              <w:t>yapılabilinecektir</w:t>
            </w:r>
            <w:proofErr w:type="spellEnd"/>
            <w:r>
              <w:rPr>
                <w:rFonts w:ascii="Times New Roman" w:hAnsi="Times New Roman" w:cs="Times New Roman"/>
                <w:bCs/>
                <w:color w:val="000000" w:themeColor="text1"/>
                <w:sz w:val="24"/>
                <w:szCs w:val="24"/>
              </w:rPr>
              <w:t>.</w:t>
            </w:r>
          </w:p>
          <w:p w14:paraId="462FC49D" w14:textId="33ED8818" w:rsidR="00186E2E" w:rsidRPr="00186E2E" w:rsidRDefault="00186E2E" w:rsidP="00186E2E">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Ürün s</w:t>
            </w:r>
            <w:r w:rsidRPr="009F41A4">
              <w:rPr>
                <w:rFonts w:ascii="Times New Roman" w:hAnsi="Times New Roman" w:cs="Times New Roman"/>
                <w:bCs/>
                <w:color w:val="000000" w:themeColor="text1"/>
                <w:sz w:val="24"/>
                <w:szCs w:val="24"/>
              </w:rPr>
              <w:t>teril tekli paketlerde olmalıdır.</w:t>
            </w:r>
          </w:p>
          <w:p w14:paraId="17C87A7C" w14:textId="2C43F58C" w:rsidR="00B41586" w:rsidRDefault="000B6204" w:rsidP="004E4E2D">
            <w:pPr>
              <w:numPr>
                <w:ilvl w:val="0"/>
                <w:numId w:val="7"/>
              </w:numPr>
              <w:spacing w:before="120" w:after="120" w:line="360" w:lineRule="auto"/>
              <w:ind w:right="282"/>
              <w:contextualSpacing/>
              <w:jc w:val="both"/>
              <w:rPr>
                <w:rFonts w:ascii="Times New Roman" w:hAnsi="Times New Roman" w:cs="Times New Roman"/>
                <w:bCs/>
                <w:color w:val="000000" w:themeColor="text1"/>
                <w:sz w:val="24"/>
                <w:szCs w:val="24"/>
              </w:rPr>
            </w:pPr>
            <w:r w:rsidRPr="000B6204">
              <w:rPr>
                <w:rFonts w:ascii="Times New Roman" w:hAnsi="Times New Roman" w:cs="Times New Roman"/>
                <w:bCs/>
                <w:color w:val="000000" w:themeColor="text1"/>
                <w:sz w:val="24"/>
                <w:szCs w:val="24"/>
              </w:rPr>
              <w:lastRenderedPageBreak/>
              <w:t>Ürün ambalajı üzerinde son kullanma tarihi, UBB ve LOT bilgisi bulunmalıdır.</w:t>
            </w:r>
            <w:r w:rsidR="00BA54B0">
              <w:rPr>
                <w:rFonts w:ascii="Times New Roman" w:hAnsi="Times New Roman" w:cs="Times New Roman"/>
                <w:bCs/>
                <w:color w:val="000000" w:themeColor="text1"/>
                <w:sz w:val="24"/>
                <w:szCs w:val="24"/>
              </w:rPr>
              <w:t xml:space="preserve"> </w:t>
            </w:r>
          </w:p>
          <w:p w14:paraId="1B153529" w14:textId="1EDF5BC5" w:rsidR="00195FEB" w:rsidRPr="009F41A4" w:rsidRDefault="00195FEB" w:rsidP="00B41586">
            <w:pPr>
              <w:spacing w:before="120" w:after="120" w:line="360" w:lineRule="auto"/>
              <w:ind w:left="360" w:right="282"/>
              <w:contextualSpacing/>
              <w:jc w:val="both"/>
              <w:rPr>
                <w:rFonts w:ascii="Times New Roman" w:hAnsi="Times New Roman" w:cs="Times New Roman"/>
                <w:bCs/>
                <w:color w:val="000000" w:themeColor="text1"/>
                <w:sz w:val="24"/>
                <w:szCs w:val="24"/>
              </w:rPr>
            </w:pPr>
          </w:p>
        </w:tc>
      </w:tr>
    </w:tbl>
    <w:p w14:paraId="3335A9E9" w14:textId="77777777" w:rsidR="00331203" w:rsidRPr="00936492" w:rsidRDefault="00331203" w:rsidP="00DB55D5">
      <w:pPr>
        <w:pStyle w:val="ListeParagraf"/>
        <w:jc w:val="both"/>
        <w:rPr>
          <w:rFonts w:ascii="Times New Roman" w:hAnsi="Times New Roman" w:cs="Times New Roman"/>
          <w:sz w:val="24"/>
          <w:szCs w:val="24"/>
        </w:rPr>
      </w:pPr>
    </w:p>
    <w:sectPr w:rsidR="00331203" w:rsidRPr="009364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4EB09" w14:textId="77777777" w:rsidR="009900D8" w:rsidRDefault="009900D8" w:rsidP="00B2517C">
      <w:pPr>
        <w:spacing w:after="0" w:line="240" w:lineRule="auto"/>
      </w:pPr>
      <w:r>
        <w:separator/>
      </w:r>
    </w:p>
  </w:endnote>
  <w:endnote w:type="continuationSeparator" w:id="0">
    <w:p w14:paraId="3D43A2F1" w14:textId="77777777" w:rsidR="009900D8" w:rsidRDefault="009900D8"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BFD3" w14:textId="77777777" w:rsidR="00FE71FE" w:rsidRDefault="00FE71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C74A" w14:textId="77777777" w:rsidR="00FE71FE" w:rsidRDefault="00FE71F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8B60" w14:textId="77777777" w:rsidR="00FE71FE" w:rsidRDefault="00FE71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4678" w14:textId="77777777" w:rsidR="009900D8" w:rsidRDefault="009900D8" w:rsidP="00B2517C">
      <w:pPr>
        <w:spacing w:after="0" w:line="240" w:lineRule="auto"/>
      </w:pPr>
      <w:r>
        <w:separator/>
      </w:r>
    </w:p>
  </w:footnote>
  <w:footnote w:type="continuationSeparator" w:id="0">
    <w:p w14:paraId="32B95A10" w14:textId="77777777" w:rsidR="009900D8" w:rsidRDefault="009900D8"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4784" w14:textId="77777777" w:rsidR="00FE71FE" w:rsidRDefault="00FE71F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251A" w14:textId="77777777" w:rsidR="00FE71FE" w:rsidRDefault="00FE71FE" w:rsidP="00FD0D89">
    <w:pPr>
      <w:spacing w:before="120" w:after="120" w:line="360" w:lineRule="auto"/>
      <w:contextualSpacing/>
      <w:rPr>
        <w:rFonts w:ascii="Times New Roman" w:eastAsia="Times New Roman" w:hAnsi="Times New Roman" w:cs="Times New Roman"/>
        <w:b/>
        <w:color w:val="000000" w:themeColor="text1"/>
        <w:sz w:val="24"/>
        <w:szCs w:val="24"/>
      </w:rPr>
    </w:pPr>
  </w:p>
  <w:p w14:paraId="7C21C9E4" w14:textId="2D063565" w:rsidR="00FD0D89" w:rsidRPr="00A54D88" w:rsidRDefault="00FD0D89" w:rsidP="00FD0D89">
    <w:pPr>
      <w:spacing w:before="120" w:after="120" w:line="360" w:lineRule="auto"/>
      <w:contextualSpacing/>
      <w:rPr>
        <w:rFonts w:ascii="Times New Roman" w:eastAsia="Times New Roman" w:hAnsi="Times New Roman" w:cs="Times New Roman"/>
        <w:b/>
        <w:color w:val="000000" w:themeColor="text1"/>
        <w:sz w:val="24"/>
        <w:szCs w:val="24"/>
      </w:rPr>
    </w:pPr>
    <w:bookmarkStart w:id="0" w:name="_GoBack"/>
    <w:bookmarkEnd w:id="0"/>
    <w:r w:rsidRPr="00A54D88">
      <w:rPr>
        <w:rFonts w:ascii="Times New Roman" w:eastAsia="Times New Roman" w:hAnsi="Times New Roman" w:cs="Times New Roman"/>
        <w:b/>
        <w:color w:val="000000" w:themeColor="text1"/>
        <w:sz w:val="24"/>
        <w:szCs w:val="24"/>
      </w:rPr>
      <w:t>SMT1133 SET, POMPA, TEK YOLLU, STANDART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BBB1" w14:textId="77777777" w:rsidR="00FE71FE" w:rsidRDefault="00FE71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9F63175"/>
    <w:multiLevelType w:val="hybridMultilevel"/>
    <w:tmpl w:val="79C4F1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3E1C72AC"/>
    <w:multiLevelType w:val="hybridMultilevel"/>
    <w:tmpl w:val="217625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592945C3"/>
    <w:multiLevelType w:val="hybridMultilevel"/>
    <w:tmpl w:val="0F0A3F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8A54043"/>
    <w:multiLevelType w:val="hybridMultilevel"/>
    <w:tmpl w:val="84949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1C4996"/>
    <w:multiLevelType w:val="hybridMultilevel"/>
    <w:tmpl w:val="7734A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AA2903"/>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874"/>
    <w:rsid w:val="000368DE"/>
    <w:rsid w:val="000B5EA7"/>
    <w:rsid w:val="000B6204"/>
    <w:rsid w:val="000B6954"/>
    <w:rsid w:val="000D04A5"/>
    <w:rsid w:val="000D129C"/>
    <w:rsid w:val="000F552C"/>
    <w:rsid w:val="00104579"/>
    <w:rsid w:val="00111D22"/>
    <w:rsid w:val="00186E2E"/>
    <w:rsid w:val="00194192"/>
    <w:rsid w:val="00195FEB"/>
    <w:rsid w:val="001B1242"/>
    <w:rsid w:val="001F6C54"/>
    <w:rsid w:val="00211125"/>
    <w:rsid w:val="002618E3"/>
    <w:rsid w:val="002B66F4"/>
    <w:rsid w:val="00310F56"/>
    <w:rsid w:val="00331203"/>
    <w:rsid w:val="00396FB6"/>
    <w:rsid w:val="00401CF0"/>
    <w:rsid w:val="004938BC"/>
    <w:rsid w:val="004B5B34"/>
    <w:rsid w:val="004B7494"/>
    <w:rsid w:val="004B7B16"/>
    <w:rsid w:val="004E4E2D"/>
    <w:rsid w:val="004F3DE3"/>
    <w:rsid w:val="005471A7"/>
    <w:rsid w:val="005C0D2F"/>
    <w:rsid w:val="005F3143"/>
    <w:rsid w:val="0060330E"/>
    <w:rsid w:val="00660B78"/>
    <w:rsid w:val="0068238D"/>
    <w:rsid w:val="00693F6F"/>
    <w:rsid w:val="00747A9B"/>
    <w:rsid w:val="007524AC"/>
    <w:rsid w:val="00884195"/>
    <w:rsid w:val="008C76A1"/>
    <w:rsid w:val="008D3D58"/>
    <w:rsid w:val="00936492"/>
    <w:rsid w:val="009900D8"/>
    <w:rsid w:val="00993234"/>
    <w:rsid w:val="009F41A4"/>
    <w:rsid w:val="00A0594E"/>
    <w:rsid w:val="00A53E1B"/>
    <w:rsid w:val="00A54D88"/>
    <w:rsid w:val="00A76582"/>
    <w:rsid w:val="00AB2551"/>
    <w:rsid w:val="00B2517C"/>
    <w:rsid w:val="00B41586"/>
    <w:rsid w:val="00BA3150"/>
    <w:rsid w:val="00BA54B0"/>
    <w:rsid w:val="00BD4C18"/>
    <w:rsid w:val="00BD6076"/>
    <w:rsid w:val="00BF4EE4"/>
    <w:rsid w:val="00BF5AAE"/>
    <w:rsid w:val="00C52ED9"/>
    <w:rsid w:val="00C74627"/>
    <w:rsid w:val="00CE36AC"/>
    <w:rsid w:val="00D21078"/>
    <w:rsid w:val="00D607ED"/>
    <w:rsid w:val="00D72E3B"/>
    <w:rsid w:val="00DA5DFC"/>
    <w:rsid w:val="00DB55D5"/>
    <w:rsid w:val="00DE3FAB"/>
    <w:rsid w:val="00E444FA"/>
    <w:rsid w:val="00EB2D12"/>
    <w:rsid w:val="00ED3775"/>
    <w:rsid w:val="00F17567"/>
    <w:rsid w:val="00FA0614"/>
    <w:rsid w:val="00FD0D89"/>
    <w:rsid w:val="00FE7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customStyle="1" w:styleId="AralkYok1">
    <w:name w:val="Aralık Yok1"/>
    <w:rsid w:val="00BD4C18"/>
    <w:pPr>
      <w:suppressAutoHyphens/>
      <w:spacing w:after="0" w:line="100" w:lineRule="atLeast"/>
    </w:pPr>
    <w:rPr>
      <w:rFonts w:ascii="Calibri" w:eastAsia="SimSun" w:hAnsi="Calibri" w:cs="Times New Roman"/>
      <w:lang w:eastAsia="ar-SA"/>
    </w:rPr>
  </w:style>
  <w:style w:type="character" w:customStyle="1" w:styleId="AralkYokChar">
    <w:name w:val="Aralık Yok Char"/>
    <w:basedOn w:val="VarsaylanParagrafYazTipi"/>
    <w:link w:val="AralkYok"/>
    <w:uiPriority w:val="1"/>
    <w:locked/>
    <w:rsid w:val="00BD4C18"/>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F8E3-4EAB-4CB7-B26F-5F23095D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265</Words>
  <Characters>1514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GÜLŞAH KARAARSLAN</cp:lastModifiedBy>
  <cp:revision>12</cp:revision>
  <dcterms:created xsi:type="dcterms:W3CDTF">2022-09-01T08:21:00Z</dcterms:created>
  <dcterms:modified xsi:type="dcterms:W3CDTF">2022-09-01T08:48:00Z</dcterms:modified>
</cp:coreProperties>
</file>