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707E7BED" w14:textId="77777777" w:rsidTr="002F6E09">
        <w:trPr>
          <w:trHeight w:val="1134"/>
        </w:trPr>
        <w:tc>
          <w:tcPr>
            <w:tcW w:w="1537" w:type="dxa"/>
          </w:tcPr>
          <w:p w14:paraId="4F81C127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3FDBDB72" w14:textId="46C0CECD" w:rsidR="0038792A" w:rsidRPr="003A25E2" w:rsidRDefault="006F1EA7" w:rsidP="00F21743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r w:rsidR="00AA7497" w:rsidRPr="00F21743">
              <w:rPr>
                <w:rFonts w:ascii="Times New Roman" w:eastAsia="Cambria" w:hAnsi="Times New Roman" w:cs="Times New Roman"/>
                <w:sz w:val="24"/>
                <w:szCs w:val="24"/>
              </w:rPr>
              <w:t>yavaş ve uzun süreli</w:t>
            </w:r>
            <w:r w:rsidR="00AA7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7B03B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infüzyon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işlemlerinde kullanılmak üzere tasarlanmış olmalıdır.</w:t>
            </w:r>
          </w:p>
        </w:tc>
      </w:tr>
      <w:tr w:rsidR="0038792A" w:rsidRPr="003A25E2" w14:paraId="71A4BF2C" w14:textId="77777777" w:rsidTr="002F6E09">
        <w:trPr>
          <w:trHeight w:val="1117"/>
        </w:trPr>
        <w:tc>
          <w:tcPr>
            <w:tcW w:w="1537" w:type="dxa"/>
          </w:tcPr>
          <w:p w14:paraId="3F65394B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4C249408" w14:textId="58E1310C" w:rsidR="005B632A" w:rsidRPr="00ED7616" w:rsidRDefault="005B632A" w:rsidP="005B632A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6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="00597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616">
              <w:rPr>
                <w:rFonts w:ascii="Times New Roman" w:hAnsi="Times New Roman" w:cs="Times New Roman"/>
                <w:sz w:val="24"/>
                <w:szCs w:val="24"/>
              </w:rPr>
              <w:t xml:space="preserve">50 ml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02D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Pr="00ED7616">
              <w:rPr>
                <w:rFonts w:ascii="Times New Roman" w:hAnsi="Times New Roman" w:cs="Times New Roman"/>
                <w:sz w:val="24"/>
                <w:szCs w:val="24"/>
              </w:rPr>
              <w:t xml:space="preserve">ml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hacim </w:t>
            </w:r>
            <w:r w:rsidR="0086476D">
              <w:rPr>
                <w:rFonts w:ascii="Times New Roman" w:hAnsi="Times New Roman" w:cs="Times New Roman"/>
                <w:sz w:val="24"/>
                <w:szCs w:val="24"/>
              </w:rPr>
              <w:t xml:space="preserve">aralığında </w:t>
            </w:r>
            <w:r w:rsidR="0086476D" w:rsidRPr="00ED7616">
              <w:rPr>
                <w:rFonts w:ascii="Times New Roman" w:hAnsi="Times New Roman" w:cs="Times New Roman"/>
                <w:sz w:val="24"/>
                <w:szCs w:val="24"/>
              </w:rPr>
              <w:t>seçenekleri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54BB5712" w14:textId="109556C7" w:rsidR="00126CED" w:rsidRPr="00D5702D" w:rsidRDefault="00126CED" w:rsidP="00126CE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ED7616">
              <w:rPr>
                <w:rFonts w:ascii="Times New Roman" w:hAnsi="Times New Roman" w:cs="Times New Roman"/>
                <w:sz w:val="24"/>
                <w:szCs w:val="24"/>
              </w:rPr>
              <w:t xml:space="preserve">5 saatten-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7616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aralığında inf</w:t>
            </w:r>
            <w:r w:rsidR="00263A83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zyon yapabilen çeşitlerinden bir tanesi olmalıdır.</w:t>
            </w:r>
          </w:p>
          <w:p w14:paraId="29D9274A" w14:textId="649C216E" w:rsidR="0086476D" w:rsidRPr="00D5702D" w:rsidRDefault="00AA7497" w:rsidP="005B632A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090CFB" w:rsidRPr="00D5702D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="0086476D" w:rsidRPr="00D57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28F6E0" w14:textId="6C324AA6" w:rsidR="00B168BA" w:rsidRPr="00D5702D" w:rsidRDefault="00B168BA" w:rsidP="003933F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30615" w:rsidRPr="00D5702D">
              <w:rPr>
                <w:rFonts w:ascii="Times New Roman" w:hAnsi="Times New Roman" w:cs="Times New Roman"/>
                <w:sz w:val="24"/>
                <w:szCs w:val="24"/>
              </w:rPr>
              <w:t>(±5)ml hacim seçeneği için akış oranları;</w:t>
            </w:r>
          </w:p>
          <w:p w14:paraId="6066B432" w14:textId="58D29276" w:rsidR="00E30615" w:rsidRPr="00D5702D" w:rsidRDefault="00B86EAE" w:rsidP="00E30615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0.3ml/h (7 Günlük)</w:t>
            </w:r>
          </w:p>
          <w:p w14:paraId="2703D5E7" w14:textId="216C6869" w:rsidR="00B86EAE" w:rsidRDefault="00B86EAE" w:rsidP="00E30615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0.7ml/h (3 Günlük)</w:t>
            </w:r>
          </w:p>
          <w:p w14:paraId="0D9422FD" w14:textId="27323B15" w:rsidR="002F6E09" w:rsidRPr="002F6E09" w:rsidRDefault="002F6E09" w:rsidP="002F6E09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09">
              <w:rPr>
                <w:rFonts w:ascii="Times New Roman" w:hAnsi="Times New Roman" w:cs="Times New Roman"/>
                <w:sz w:val="24"/>
                <w:szCs w:val="24"/>
              </w:rPr>
              <w:t>2.1ml/h (1 Günlük)</w:t>
            </w:r>
          </w:p>
          <w:p w14:paraId="2F229E97" w14:textId="6D37724D" w:rsidR="00AD59EC" w:rsidRPr="00D5702D" w:rsidRDefault="007B03B7" w:rsidP="003933F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50AA2" w:rsidRPr="00D5702D">
              <w:rPr>
                <w:rFonts w:ascii="Times New Roman" w:hAnsi="Times New Roman" w:cs="Times New Roman"/>
                <w:sz w:val="24"/>
                <w:szCs w:val="24"/>
              </w:rPr>
              <w:t>(±5)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090CFB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hacim seçeneği için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akış oranları</w:t>
            </w:r>
            <w:r w:rsidR="00090CFB" w:rsidRPr="00D57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CFA89F" w14:textId="3C1E36BD" w:rsidR="002119C1" w:rsidRPr="00D5702D" w:rsidRDefault="002119C1" w:rsidP="00AD59EC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3B7" w:rsidRPr="00D5702D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/h </w:t>
            </w:r>
            <w:r w:rsidR="00226061" w:rsidRPr="00D570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03B7" w:rsidRPr="00D5702D">
              <w:rPr>
                <w:rFonts w:ascii="Times New Roman" w:hAnsi="Times New Roman" w:cs="Times New Roman"/>
                <w:sz w:val="24"/>
                <w:szCs w:val="24"/>
              </w:rPr>
              <w:t>2 Günlük</w:t>
            </w:r>
            <w:r w:rsidR="00226061" w:rsidRPr="00D57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9BEA2C" w14:textId="397761EA" w:rsidR="00090CFB" w:rsidRDefault="00043191" w:rsidP="00AD59EC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03B7" w:rsidRPr="00D5702D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="007B04FC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F8A" w:rsidRPr="00D570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B04FC" w:rsidRPr="00D5702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ünlük</w:t>
            </w:r>
            <w:r w:rsidR="00F14F8A" w:rsidRPr="00D57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04FA1A" w14:textId="5576FD53" w:rsidR="002F6E09" w:rsidRPr="002F6E09" w:rsidRDefault="002F6E09" w:rsidP="002F6E09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09">
              <w:rPr>
                <w:rFonts w:ascii="Times New Roman" w:hAnsi="Times New Roman" w:cs="Times New Roman"/>
                <w:sz w:val="24"/>
                <w:szCs w:val="24"/>
              </w:rPr>
              <w:t>0,8 ml/h (5 Günlük)</w:t>
            </w:r>
          </w:p>
          <w:p w14:paraId="1C287C01" w14:textId="6E3A5A69" w:rsidR="00C514DB" w:rsidRPr="00D5702D" w:rsidRDefault="00C514DB" w:rsidP="003933F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125(±5)ml hacim seçeneği için akış oranları;</w:t>
            </w:r>
          </w:p>
          <w:p w14:paraId="4FAB632F" w14:textId="67EA3B87" w:rsidR="00C514DB" w:rsidRPr="00D5702D" w:rsidRDefault="00C514DB" w:rsidP="00C514D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5ml/h (1Günlük)</w:t>
            </w:r>
          </w:p>
          <w:p w14:paraId="59712827" w14:textId="04768C2C" w:rsidR="00553D7B" w:rsidRPr="00D5702D" w:rsidRDefault="00553D7B" w:rsidP="003933F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250(±5)ml hacim seçeneği için akış oranları;</w:t>
            </w:r>
          </w:p>
          <w:p w14:paraId="52EC13D4" w14:textId="4ECEDBC6" w:rsidR="008871B2" w:rsidRPr="00D5702D" w:rsidRDefault="007F3351" w:rsidP="008871B2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2ml/h</w:t>
            </w:r>
            <w:r w:rsidR="00A0638C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(5 Günlük)</w:t>
            </w:r>
          </w:p>
          <w:p w14:paraId="70D22B9F" w14:textId="182669F2" w:rsidR="00CF0F49" w:rsidRPr="00D5702D" w:rsidRDefault="00813191" w:rsidP="008871B2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5ml/h</w:t>
            </w:r>
            <w:r w:rsidR="002722E0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="00306389" w:rsidRPr="00D5702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ünlük)</w:t>
            </w:r>
          </w:p>
          <w:p w14:paraId="6760479E" w14:textId="1DADC21F" w:rsidR="00306389" w:rsidRPr="00D5702D" w:rsidRDefault="002722E0" w:rsidP="002722E0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1.5ml/h (7 Günlük)</w:t>
            </w:r>
          </w:p>
          <w:p w14:paraId="53642A27" w14:textId="68DF4BF0" w:rsidR="00DE7B82" w:rsidRPr="00D5702D" w:rsidRDefault="007B03B7" w:rsidP="003933FD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270(±5)ml</w:t>
            </w:r>
            <w:r w:rsidR="00090CFB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hacim seçeneği için 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akış oranları</w:t>
            </w:r>
            <w:r w:rsidR="00090CFB" w:rsidRPr="00D570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3AD52D" w14:textId="48B7AC19" w:rsidR="00E84FC9" w:rsidRPr="00D5702D" w:rsidRDefault="00E84FC9" w:rsidP="00DE7B82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1.5ml/h</w:t>
            </w:r>
            <w:r w:rsidR="00F14F8A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7 Günlük</w:t>
            </w:r>
            <w:r w:rsidR="00F14F8A" w:rsidRPr="00D57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CEE21" w14:textId="59371EEF" w:rsidR="00E84FC9" w:rsidRPr="00D5702D" w:rsidRDefault="00E84FC9" w:rsidP="00DE7B82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2ml/h </w:t>
            </w:r>
            <w:r w:rsidR="00F14F8A" w:rsidRPr="00D570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5 Günlük</w:t>
            </w:r>
            <w:r w:rsidR="00F14F8A" w:rsidRPr="00D57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351D670" w14:textId="48B61C8F" w:rsidR="0086476D" w:rsidRDefault="00E84FC9" w:rsidP="00DE7B82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5ml/</w:t>
            </w:r>
            <w:r w:rsidR="00226061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="007C2FAB" w:rsidRPr="00D570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2 Günlük</w:t>
            </w:r>
            <w:r w:rsidR="007B03B7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2E4A09" w14:textId="77777777" w:rsidR="002F6E09" w:rsidRPr="002F6E09" w:rsidRDefault="002F6E09" w:rsidP="002F6E09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09">
              <w:rPr>
                <w:rFonts w:ascii="Times New Roman" w:hAnsi="Times New Roman" w:cs="Times New Roman"/>
                <w:sz w:val="24"/>
                <w:szCs w:val="24"/>
              </w:rPr>
              <w:t>300(±5)ml hacim seçeneği için akış oranları;</w:t>
            </w:r>
          </w:p>
          <w:p w14:paraId="68DB2AFC" w14:textId="77777777" w:rsidR="002F6E09" w:rsidRPr="002F6E09" w:rsidRDefault="002F6E09" w:rsidP="002F6E09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42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09">
              <w:rPr>
                <w:rFonts w:ascii="Times New Roman" w:hAnsi="Times New Roman" w:cs="Times New Roman"/>
                <w:sz w:val="24"/>
                <w:szCs w:val="24"/>
              </w:rPr>
              <w:t xml:space="preserve"> 6ml/h (2 Günlük)</w:t>
            </w:r>
          </w:p>
          <w:p w14:paraId="6E8FDC5A" w14:textId="06E9B8EC" w:rsidR="002F6E09" w:rsidRPr="002F6E09" w:rsidRDefault="002F6E09" w:rsidP="002F6E09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42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09">
              <w:rPr>
                <w:rFonts w:ascii="Times New Roman" w:hAnsi="Times New Roman" w:cs="Times New Roman"/>
                <w:sz w:val="24"/>
                <w:szCs w:val="24"/>
              </w:rPr>
              <w:t xml:space="preserve">2ml/h (6Günlük) 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ilaç uygulamasına imkân sağlamalıdır.</w:t>
            </w:r>
          </w:p>
          <w:p w14:paraId="5562546B" w14:textId="49DF463D" w:rsidR="0038792A" w:rsidRPr="00D5702D" w:rsidRDefault="0086476D" w:rsidP="001A7AFA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856E53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standart ve</w:t>
            </w:r>
            <w:r w:rsidR="00873F2B" w:rsidRPr="00D5702D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856E53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3B7" w:rsidRPr="00D5702D">
              <w:rPr>
                <w:rFonts w:ascii="Times New Roman" w:hAnsi="Times New Roman" w:cs="Times New Roman"/>
                <w:sz w:val="24"/>
                <w:szCs w:val="24"/>
              </w:rPr>
              <w:t>opak</w:t>
            </w:r>
            <w:r w:rsidR="00856E53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92D" w:rsidRPr="00D5702D">
              <w:rPr>
                <w:rFonts w:ascii="Times New Roman" w:hAnsi="Times New Roman" w:cs="Times New Roman"/>
                <w:sz w:val="24"/>
                <w:szCs w:val="24"/>
              </w:rPr>
              <w:t>(ışığa duyarlı ilaçlar için</w:t>
            </w:r>
            <w:r w:rsidR="00D06AB2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DEC" w:rsidRPr="00D5702D">
              <w:rPr>
                <w:rFonts w:ascii="Times New Roman" w:hAnsi="Times New Roman" w:cs="Times New Roman"/>
                <w:sz w:val="24"/>
                <w:szCs w:val="24"/>
              </w:rPr>
              <w:t>tüm set opak olmalıdır</w:t>
            </w:r>
            <w:r w:rsidR="00AC092D" w:rsidRPr="00D57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5030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3B7" w:rsidRPr="00D5702D">
              <w:rPr>
                <w:rFonts w:ascii="Times New Roman" w:hAnsi="Times New Roman" w:cs="Times New Roman"/>
                <w:sz w:val="24"/>
                <w:szCs w:val="24"/>
              </w:rPr>
              <w:t>seçene</w:t>
            </w:r>
            <w:r w:rsidR="00856E53" w:rsidRPr="00D5702D">
              <w:rPr>
                <w:rFonts w:ascii="Times New Roman" w:hAnsi="Times New Roman" w:cs="Times New Roman"/>
                <w:sz w:val="24"/>
                <w:szCs w:val="24"/>
              </w:rPr>
              <w:t>klerinden bir tanesi olmalıdır.</w:t>
            </w:r>
          </w:p>
          <w:p w14:paraId="7746C948" w14:textId="47AA524F" w:rsidR="004546DA" w:rsidRPr="00A107DD" w:rsidRDefault="00B02B94" w:rsidP="00A107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Ürünün sert ve</w:t>
            </w:r>
            <w:r w:rsidR="001E7389" w:rsidRPr="00D5702D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yumuşak çeşitleri olmalıdır</w:t>
            </w:r>
            <w:r w:rsidR="00873F2B" w:rsidRPr="00D5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92A" w:rsidRPr="003A25E2" w14:paraId="4FEC9E1B" w14:textId="77777777" w:rsidTr="002F6E09">
        <w:trPr>
          <w:trHeight w:val="1266"/>
        </w:trPr>
        <w:tc>
          <w:tcPr>
            <w:tcW w:w="1537" w:type="dxa"/>
          </w:tcPr>
          <w:p w14:paraId="5846EA1A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38FCFAC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2695BDF" w14:textId="30307844" w:rsidR="00257596" w:rsidRDefault="00257596" w:rsidP="00821D7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ve pompa dış kısmı DEPH içermeyen PVC den imal edilmiş olmalıdır. Pompanın iç yüzeyi biyolojik olarak uyumlu silikon olmalıdır.</w:t>
            </w:r>
          </w:p>
          <w:p w14:paraId="045203CB" w14:textId="7FDC9B9E" w:rsidR="00A107DD" w:rsidRPr="00D5702D" w:rsidRDefault="0083206F" w:rsidP="00A107D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y</w:t>
            </w:r>
            <w:r w:rsidR="00A107DD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umuşak olan türleri içerisindeki sıvı miktarı bittiğinde tamamen </w:t>
            </w:r>
            <w:proofErr w:type="spellStart"/>
            <w:r w:rsidR="00A107DD" w:rsidRPr="00D5702D">
              <w:rPr>
                <w:rFonts w:ascii="Times New Roman" w:hAnsi="Times New Roman" w:cs="Times New Roman"/>
                <w:sz w:val="24"/>
                <w:szCs w:val="24"/>
              </w:rPr>
              <w:t>kollaps</w:t>
            </w:r>
            <w:proofErr w:type="spellEnd"/>
            <w:r w:rsidR="00A107DD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="00A1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82A072" w14:textId="2422EC52" w:rsidR="00A107DD" w:rsidRPr="00D5702D" w:rsidRDefault="0083206F" w:rsidP="00821D7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s</w:t>
            </w:r>
            <w:r w:rsidR="00A107DD" w:rsidRPr="00D5702D">
              <w:rPr>
                <w:rFonts w:ascii="Times New Roman" w:hAnsi="Times New Roman" w:cs="Times New Roman"/>
                <w:sz w:val="24"/>
                <w:szCs w:val="24"/>
              </w:rPr>
              <w:t>ert olan türlerinde sıvı bitse bile şeklin muhafaza etmelidir</w:t>
            </w:r>
            <w:r w:rsidR="00A10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A0CA8E" w14:textId="324F2C75" w:rsidR="00821D7C" w:rsidRPr="00D5702D" w:rsidRDefault="00821D7C" w:rsidP="00821D7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Ürünün elastik membranlı haznesi olmalıdır</w:t>
            </w:r>
            <w:r w:rsidR="00755ABB" w:rsidRPr="00D57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2BEB4F" w14:textId="1FCF7EC4" w:rsidR="00821D7C" w:rsidRPr="00D5702D" w:rsidRDefault="0083206F" w:rsidP="00821D7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Üründe p</w:t>
            </w:r>
            <w:r w:rsidR="00551A59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ompanın </w:t>
            </w:r>
            <w:r w:rsidR="00257596" w:rsidRPr="00D570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1A59" w:rsidRPr="00D5702D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257596" w:rsidRPr="00D57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AFA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59" w:rsidRPr="00D5702D">
              <w:rPr>
                <w:rFonts w:ascii="Times New Roman" w:hAnsi="Times New Roman" w:cs="Times New Roman"/>
                <w:sz w:val="24"/>
                <w:szCs w:val="24"/>
              </w:rPr>
              <w:t>%25 doldurulabilme kapasitesi olup, aynı pompa farklı ilaç protokolleri için kullanılabilir olmalıdır.</w:t>
            </w:r>
          </w:p>
          <w:p w14:paraId="3E7C66CE" w14:textId="487AF410" w:rsidR="00821D7C" w:rsidRPr="00D5702D" w:rsidRDefault="00551A59" w:rsidP="00821D7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5BB" w:rsidRPr="00821D7C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3035BB" w:rsidRPr="00821D7C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="003035BB" w:rsidRPr="00821D7C">
              <w:rPr>
                <w:rFonts w:ascii="Times New Roman" w:hAnsi="Times New Roman" w:cs="Times New Roman"/>
                <w:sz w:val="24"/>
                <w:szCs w:val="24"/>
              </w:rPr>
              <w:t xml:space="preserve"> üzerinde, hastaya yakın bölümde akım düzenleyicisi, 1,2µ </w:t>
            </w:r>
            <w:r w:rsidR="002A4CF4">
              <w:rPr>
                <w:rFonts w:ascii="Times New Roman" w:hAnsi="Times New Roman" w:cs="Times New Roman"/>
                <w:sz w:val="24"/>
                <w:szCs w:val="24"/>
              </w:rPr>
              <w:t>(mikron)</w:t>
            </w:r>
            <w:r w:rsidR="003035BB" w:rsidRPr="00821D7C">
              <w:rPr>
                <w:rFonts w:ascii="Times New Roman" w:hAnsi="Times New Roman" w:cs="Times New Roman"/>
                <w:sz w:val="24"/>
                <w:szCs w:val="24"/>
              </w:rPr>
              <w:t>partikül ve 0,22µ</w:t>
            </w:r>
            <w:r w:rsidR="00216841">
              <w:rPr>
                <w:rFonts w:ascii="Times New Roman" w:hAnsi="Times New Roman" w:cs="Times New Roman"/>
                <w:sz w:val="24"/>
                <w:szCs w:val="24"/>
              </w:rPr>
              <w:t>(mikron)</w:t>
            </w:r>
            <w:r w:rsidR="003035BB" w:rsidRPr="00821D7C">
              <w:rPr>
                <w:rFonts w:ascii="Times New Roman" w:hAnsi="Times New Roman" w:cs="Times New Roman"/>
                <w:sz w:val="24"/>
                <w:szCs w:val="24"/>
              </w:rPr>
              <w:t xml:space="preserve"> hava filtresi olmalıdır</w:t>
            </w:r>
            <w:r w:rsidR="00755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350A2" w14:textId="42761925" w:rsidR="00821D7C" w:rsidRPr="00D5702D" w:rsidRDefault="00292CEB" w:rsidP="00821D7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7C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C847B6" w:rsidRPr="00821D7C">
              <w:rPr>
                <w:rFonts w:ascii="Times New Roman" w:hAnsi="Times New Roman" w:cs="Times New Roman"/>
                <w:sz w:val="24"/>
                <w:szCs w:val="24"/>
              </w:rPr>
              <w:t>herhangi bir elektrik bağlantısı ya da pil olmaksızın çalışabilmeli, çalışma mekanizması kinetik elastomerik teknolojiye dayanmalıdır.</w:t>
            </w:r>
          </w:p>
          <w:p w14:paraId="47AF7483" w14:textId="3D5C6C44" w:rsidR="00D7662B" w:rsidRPr="00D5702D" w:rsidRDefault="00D7662B" w:rsidP="00821D7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CF739D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içindeki sıvının bitiş süresi</w:t>
            </w:r>
            <w:r w:rsidR="00BC3486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B9C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en fazla </w:t>
            </w:r>
            <w:r w:rsidR="00CF739D" w:rsidRPr="00D5702D">
              <w:rPr>
                <w:rFonts w:ascii="Times New Roman" w:hAnsi="Times New Roman" w:cs="Times New Roman"/>
                <w:sz w:val="24"/>
                <w:szCs w:val="24"/>
              </w:rPr>
              <w:t>(±) %15 tolerans değeri</w:t>
            </w:r>
            <w:r w:rsidR="004C2B9C" w:rsidRPr="00D5702D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  <w:r w:rsidR="00CF739D"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6309BA5" w14:textId="6C24840D" w:rsidR="00821D7C" w:rsidRPr="00D5702D" w:rsidRDefault="00E42747" w:rsidP="00821D7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7C">
              <w:rPr>
                <w:rFonts w:ascii="Times New Roman" w:hAnsi="Times New Roman" w:cs="Times New Roman"/>
                <w:sz w:val="24"/>
                <w:szCs w:val="24"/>
              </w:rPr>
              <w:t xml:space="preserve">Üründe </w:t>
            </w:r>
            <w:proofErr w:type="spellStart"/>
            <w:r w:rsidRPr="00821D7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847B6" w:rsidRPr="00821D7C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  <w:proofErr w:type="spellEnd"/>
            <w:r w:rsidR="00C847B6" w:rsidRPr="00821D7C">
              <w:rPr>
                <w:rFonts w:ascii="Times New Roman" w:hAnsi="Times New Roman" w:cs="Times New Roman"/>
                <w:sz w:val="24"/>
                <w:szCs w:val="24"/>
              </w:rPr>
              <w:t xml:space="preserve"> üzerinde </w:t>
            </w:r>
            <w:proofErr w:type="spellStart"/>
            <w:r w:rsidR="00C847B6" w:rsidRPr="00821D7C">
              <w:rPr>
                <w:rFonts w:ascii="Times New Roman" w:hAnsi="Times New Roman" w:cs="Times New Roman"/>
                <w:sz w:val="24"/>
                <w:szCs w:val="24"/>
              </w:rPr>
              <w:t>klemp</w:t>
            </w:r>
            <w:proofErr w:type="spellEnd"/>
            <w:r w:rsidR="00C847B6" w:rsidRPr="00821D7C">
              <w:rPr>
                <w:rFonts w:ascii="Times New Roman" w:hAnsi="Times New Roman" w:cs="Times New Roman"/>
                <w:sz w:val="24"/>
                <w:szCs w:val="24"/>
              </w:rPr>
              <w:t xml:space="preserve"> bulunmalıdır. </w:t>
            </w:r>
          </w:p>
          <w:p w14:paraId="5834D38F" w14:textId="77777777" w:rsidR="00821D7C" w:rsidRPr="00D5702D" w:rsidRDefault="00C847B6" w:rsidP="00821D7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7C">
              <w:rPr>
                <w:rFonts w:ascii="Times New Roman" w:hAnsi="Times New Roman" w:cs="Times New Roman"/>
                <w:sz w:val="24"/>
                <w:szCs w:val="24"/>
              </w:rPr>
              <w:t>Hastanın yaşam kalitesini arttıracak şekilde küçük, güvenli, dayanıklı ve kolay taşınabilir olmalıdır</w:t>
            </w:r>
            <w:r w:rsidR="00E42747" w:rsidRPr="00821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189B10" w14:textId="3FD2933F" w:rsidR="00821D7C" w:rsidRPr="00D5702D" w:rsidRDefault="00E42747" w:rsidP="00821D7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7C">
              <w:rPr>
                <w:rFonts w:ascii="Times New Roman" w:hAnsi="Times New Roman" w:cs="Times New Roman"/>
                <w:sz w:val="24"/>
                <w:szCs w:val="24"/>
              </w:rPr>
              <w:t>Ürünün p</w:t>
            </w:r>
            <w:r w:rsidR="00C847B6" w:rsidRPr="00821D7C">
              <w:rPr>
                <w:rFonts w:ascii="Times New Roman" w:hAnsi="Times New Roman" w:cs="Times New Roman"/>
                <w:sz w:val="24"/>
                <w:szCs w:val="24"/>
              </w:rPr>
              <w:t>ompa</w:t>
            </w:r>
            <w:r w:rsidRPr="00821D7C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C847B6" w:rsidRPr="00821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7B6" w:rsidRPr="00853E1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üzerinde </w:t>
            </w:r>
            <w:r w:rsidR="000605CF" w:rsidRPr="00853E1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veya </w:t>
            </w:r>
            <w:proofErr w:type="spellStart"/>
            <w:r w:rsidR="000605CF" w:rsidRPr="00853E1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line</w:t>
            </w:r>
            <w:proofErr w:type="spellEnd"/>
            <w:r w:rsidR="000605CF" w:rsidRPr="00853E1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üzerinde </w:t>
            </w:r>
            <w:r w:rsidR="00C847B6" w:rsidRPr="00853E1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tek yönlü</w:t>
            </w:r>
            <w:bookmarkStart w:id="0" w:name="_GoBack"/>
            <w:bookmarkEnd w:id="0"/>
            <w:r w:rsidR="00C847B6" w:rsidRPr="00821D7C">
              <w:rPr>
                <w:rFonts w:ascii="Times New Roman" w:hAnsi="Times New Roman" w:cs="Times New Roman"/>
                <w:sz w:val="24"/>
                <w:szCs w:val="24"/>
              </w:rPr>
              <w:t xml:space="preserve"> dolum valfi olmalıdır. </w:t>
            </w:r>
          </w:p>
          <w:p w14:paraId="20CF689A" w14:textId="0C67BA6C" w:rsidR="0038792A" w:rsidRPr="00D5702D" w:rsidRDefault="0038792A" w:rsidP="000605CF">
            <w:pPr>
              <w:pStyle w:val="ListeParagraf"/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3A25E2" w14:paraId="0249D075" w14:textId="77777777" w:rsidTr="002F6E09">
        <w:trPr>
          <w:trHeight w:val="1025"/>
        </w:trPr>
        <w:tc>
          <w:tcPr>
            <w:tcW w:w="1537" w:type="dxa"/>
          </w:tcPr>
          <w:p w14:paraId="437A5A8F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1C3F82B8" w14:textId="77777777" w:rsidR="00755ABB" w:rsidRPr="00D5702D" w:rsidRDefault="00755ABB" w:rsidP="00755ABB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 ve tek kullanımlık olmalıdır.</w:t>
            </w:r>
          </w:p>
          <w:p w14:paraId="72AA13F9" w14:textId="266F0A8D" w:rsidR="00755ABB" w:rsidRPr="00D5702D" w:rsidRDefault="00755ABB" w:rsidP="00755ABB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A107DD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  <w:r w:rsidRPr="00755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4FA28" w14:textId="25018069" w:rsidR="00E53CE5" w:rsidRPr="00D5702D" w:rsidRDefault="00E53CE5" w:rsidP="00E53CE5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>Ürünün hastaya taşıma kolaylığı sağlayan kendinden askısı olmalıdır veya kendinden askısı olmayan çeşitleri için tedarikçi firma sipariş miktar</w:t>
            </w:r>
            <w:r w:rsidR="00641AC8" w:rsidRPr="00D5702D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D5702D">
              <w:rPr>
                <w:rFonts w:ascii="Times New Roman" w:hAnsi="Times New Roman" w:cs="Times New Roman"/>
                <w:sz w:val="24"/>
                <w:szCs w:val="24"/>
              </w:rPr>
              <w:t xml:space="preserve"> kadar omuzda veya belde taşınabilen çantası veya kese teslim etmelidir.</w:t>
            </w:r>
          </w:p>
          <w:p w14:paraId="47F0F73E" w14:textId="26AFA755" w:rsidR="0038792A" w:rsidRPr="00D5702D" w:rsidRDefault="00551A59" w:rsidP="00755ABB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5ABB">
              <w:rPr>
                <w:rFonts w:ascii="Times New Roman" w:hAnsi="Times New Roman" w:cs="Times New Roman"/>
                <w:sz w:val="24"/>
                <w:szCs w:val="24"/>
              </w:rPr>
              <w:t xml:space="preserve">Kullanılacak ilaçların (kemoterapötikler, ağrı kesiciler antibiyotikler ve </w:t>
            </w:r>
            <w:proofErr w:type="spellStart"/>
            <w:r w:rsidRPr="00755ABB">
              <w:rPr>
                <w:rFonts w:ascii="Times New Roman" w:hAnsi="Times New Roman" w:cs="Times New Roman"/>
                <w:sz w:val="24"/>
                <w:szCs w:val="24"/>
              </w:rPr>
              <w:t>desferrioksamin</w:t>
            </w:r>
            <w:proofErr w:type="spellEnd"/>
            <w:r w:rsidRPr="00755ABB">
              <w:rPr>
                <w:rFonts w:ascii="Times New Roman" w:hAnsi="Times New Roman" w:cs="Times New Roman"/>
                <w:sz w:val="24"/>
                <w:szCs w:val="24"/>
              </w:rPr>
              <w:t>) bu pompa içerisinde farklı sulandırıcılar ile (izotonik, dekstroz, distile s</w:t>
            </w:r>
            <w:r w:rsidR="00755ABB">
              <w:rPr>
                <w:rFonts w:ascii="Times New Roman" w:hAnsi="Times New Roman" w:cs="Times New Roman"/>
                <w:sz w:val="24"/>
                <w:szCs w:val="24"/>
              </w:rPr>
              <w:t>u)</w:t>
            </w:r>
            <w:r w:rsidRPr="00755ABB">
              <w:rPr>
                <w:rFonts w:ascii="Times New Roman" w:hAnsi="Times New Roman" w:cs="Times New Roman"/>
                <w:sz w:val="24"/>
                <w:szCs w:val="24"/>
              </w:rPr>
              <w:t xml:space="preserve"> farklı konsantrasyon çalışmaları üretici firma tarafından yapılmış olmalı ve bu çalışmaların yapıldığı birimler (</w:t>
            </w:r>
            <w:proofErr w:type="spellStart"/>
            <w:r w:rsidRPr="00755AB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proofErr w:type="spellEnd"/>
            <w:r w:rsidR="00755AB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55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ABB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755AB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E7BE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55ABB">
              <w:rPr>
                <w:rFonts w:ascii="Times New Roman" w:hAnsi="Times New Roman" w:cs="Times New Roman"/>
                <w:sz w:val="24"/>
                <w:szCs w:val="24"/>
              </w:rPr>
              <w:t>b.) talep edilmesi halinde bir tablo şeklinde sunulmalıdır</w:t>
            </w:r>
            <w:r w:rsidR="00755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CEBE31" w14:textId="36664867" w:rsidR="0038792A" w:rsidRPr="003A25E2" w:rsidRDefault="00A47C0C" w:rsidP="00DF7E83">
      <w:pPr>
        <w:spacing w:before="120" w:after="120" w:line="360" w:lineRule="auto"/>
        <w:rPr>
          <w:rFonts w:ascii="Times New Roman" w:hAnsi="Times New Roman" w:cs="Times New Roman"/>
        </w:rPr>
      </w:pPr>
      <w:r w:rsidRPr="00A47C0C">
        <w:rPr>
          <w:rFonts w:ascii="Times New Roman" w:hAnsi="Times New Roman" w:cs="Times New Roman"/>
          <w:noProof/>
        </w:rPr>
        <w:drawing>
          <wp:inline distT="0" distB="0" distL="0" distR="0" wp14:anchorId="0CF4718F" wp14:editId="1CA3E7E0">
            <wp:extent cx="392430" cy="4571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0000" t="100000" r="-6812" b="-1310"/>
                    <a:stretch/>
                  </pic:blipFill>
                  <pic:spPr bwMode="auto">
                    <a:xfrm>
                      <a:off x="0" y="0"/>
                      <a:ext cx="392430" cy="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792A" w:rsidRPr="003A25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9585E" w14:textId="77777777" w:rsidR="00E56CDF" w:rsidRDefault="00E56CDF" w:rsidP="0038792A">
      <w:pPr>
        <w:spacing w:after="0" w:line="240" w:lineRule="auto"/>
      </w:pPr>
      <w:r>
        <w:separator/>
      </w:r>
    </w:p>
  </w:endnote>
  <w:endnote w:type="continuationSeparator" w:id="0">
    <w:p w14:paraId="1DC0B80F" w14:textId="77777777" w:rsidR="00E56CDF" w:rsidRDefault="00E56CDF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592AB" w14:textId="77777777" w:rsidR="00E56CDF" w:rsidRDefault="00E56CDF" w:rsidP="0038792A">
      <w:pPr>
        <w:spacing w:after="0" w:line="240" w:lineRule="auto"/>
      </w:pPr>
      <w:r>
        <w:separator/>
      </w:r>
    </w:p>
  </w:footnote>
  <w:footnote w:type="continuationSeparator" w:id="0">
    <w:p w14:paraId="69B0DC2B" w14:textId="77777777" w:rsidR="00E56CDF" w:rsidRDefault="00E56CDF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0286B" w14:textId="77777777" w:rsidR="00F21743" w:rsidRPr="00FB3852" w:rsidRDefault="00F21743" w:rsidP="00F21743">
    <w:pPr>
      <w:spacing w:before="120" w:after="120" w:line="360" w:lineRule="auto"/>
      <w:contextualSpacing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</w:pPr>
    <w:r w:rsidRPr="00FB3852">
      <w:rPr>
        <w:rFonts w:ascii="Times New Roman" w:eastAsia="Times New Roman" w:hAnsi="Times New Roman"/>
        <w:b/>
        <w:bCs/>
        <w:sz w:val="24"/>
        <w:szCs w:val="24"/>
        <w:lang w:eastAsia="tr-TR"/>
      </w:rPr>
      <w:t>SMT1057 İNFÜZYON POMPASI, ELASTOMERİK</w:t>
    </w:r>
  </w:p>
  <w:p w14:paraId="40BB8F80" w14:textId="77777777" w:rsidR="00F21743" w:rsidRPr="003A25E2" w:rsidRDefault="00F21743" w:rsidP="00F21743">
    <w:pPr>
      <w:rPr>
        <w:rFonts w:ascii="Times New Roman" w:hAnsi="Times New Roman" w:cs="Times New Roman"/>
        <w:b/>
        <w:bCs/>
        <w:sz w:val="24"/>
        <w:szCs w:val="24"/>
        <w:u w:val="single"/>
      </w:rPr>
    </w:pPr>
  </w:p>
  <w:p w14:paraId="767CFA49" w14:textId="77777777" w:rsidR="00F21743" w:rsidRDefault="00F21743" w:rsidP="00F21743">
    <w:pPr>
      <w:pStyle w:val="stBilgi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794D"/>
    <w:multiLevelType w:val="hybridMultilevel"/>
    <w:tmpl w:val="9292851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94AC0"/>
    <w:multiLevelType w:val="hybridMultilevel"/>
    <w:tmpl w:val="7D046C0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0902"/>
    <w:multiLevelType w:val="hybridMultilevel"/>
    <w:tmpl w:val="F3A0E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95DD7"/>
    <w:multiLevelType w:val="hybridMultilevel"/>
    <w:tmpl w:val="AD74B610"/>
    <w:lvl w:ilvl="0" w:tplc="041F000F">
      <w:start w:val="1"/>
      <w:numFmt w:val="decimal"/>
      <w:lvlText w:val="%1."/>
      <w:lvlJc w:val="left"/>
      <w:pPr>
        <w:ind w:left="1293" w:hanging="360"/>
      </w:pPr>
    </w:lvl>
    <w:lvl w:ilvl="1" w:tplc="041F0019">
      <w:start w:val="1"/>
      <w:numFmt w:val="lowerLetter"/>
      <w:lvlText w:val="%2."/>
      <w:lvlJc w:val="left"/>
      <w:pPr>
        <w:ind w:left="2013" w:hanging="360"/>
      </w:pPr>
    </w:lvl>
    <w:lvl w:ilvl="2" w:tplc="041F001B">
      <w:start w:val="1"/>
      <w:numFmt w:val="lowerRoman"/>
      <w:lvlText w:val="%3."/>
      <w:lvlJc w:val="right"/>
      <w:pPr>
        <w:ind w:left="2733" w:hanging="180"/>
      </w:pPr>
    </w:lvl>
    <w:lvl w:ilvl="3" w:tplc="041F000F">
      <w:start w:val="1"/>
      <w:numFmt w:val="decimal"/>
      <w:lvlText w:val="%4."/>
      <w:lvlJc w:val="left"/>
      <w:pPr>
        <w:ind w:left="3453" w:hanging="360"/>
      </w:pPr>
    </w:lvl>
    <w:lvl w:ilvl="4" w:tplc="041F0019">
      <w:start w:val="1"/>
      <w:numFmt w:val="lowerLetter"/>
      <w:lvlText w:val="%5."/>
      <w:lvlJc w:val="left"/>
      <w:pPr>
        <w:ind w:left="4173" w:hanging="360"/>
      </w:pPr>
    </w:lvl>
    <w:lvl w:ilvl="5" w:tplc="041F001B">
      <w:start w:val="1"/>
      <w:numFmt w:val="lowerRoman"/>
      <w:lvlText w:val="%6."/>
      <w:lvlJc w:val="right"/>
      <w:pPr>
        <w:ind w:left="4893" w:hanging="180"/>
      </w:pPr>
    </w:lvl>
    <w:lvl w:ilvl="6" w:tplc="041F000F">
      <w:start w:val="1"/>
      <w:numFmt w:val="decimal"/>
      <w:lvlText w:val="%7."/>
      <w:lvlJc w:val="left"/>
      <w:pPr>
        <w:ind w:left="5613" w:hanging="360"/>
      </w:pPr>
    </w:lvl>
    <w:lvl w:ilvl="7" w:tplc="041F0019">
      <w:start w:val="1"/>
      <w:numFmt w:val="lowerLetter"/>
      <w:lvlText w:val="%8."/>
      <w:lvlJc w:val="left"/>
      <w:pPr>
        <w:ind w:left="6333" w:hanging="360"/>
      </w:pPr>
    </w:lvl>
    <w:lvl w:ilvl="8" w:tplc="041F001B">
      <w:start w:val="1"/>
      <w:numFmt w:val="lowerRoman"/>
      <w:lvlText w:val="%9."/>
      <w:lvlJc w:val="right"/>
      <w:pPr>
        <w:ind w:left="7053" w:hanging="180"/>
      </w:pPr>
    </w:lvl>
  </w:abstractNum>
  <w:abstractNum w:abstractNumId="7" w15:restartNumberingAfterBreak="0">
    <w:nsid w:val="3B626F8D"/>
    <w:multiLevelType w:val="hybridMultilevel"/>
    <w:tmpl w:val="0276C962"/>
    <w:lvl w:ilvl="0" w:tplc="B3D8DC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026A8"/>
    <w:multiLevelType w:val="hybridMultilevel"/>
    <w:tmpl w:val="7426515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46C91"/>
    <w:multiLevelType w:val="hybridMultilevel"/>
    <w:tmpl w:val="77A6B1D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6D1BD0"/>
    <w:multiLevelType w:val="hybridMultilevel"/>
    <w:tmpl w:val="3CA4EDDE"/>
    <w:lvl w:ilvl="0" w:tplc="041F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39D6E07"/>
    <w:multiLevelType w:val="hybridMultilevel"/>
    <w:tmpl w:val="94A64C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E7D2A"/>
    <w:multiLevelType w:val="hybridMultilevel"/>
    <w:tmpl w:val="06789A4E"/>
    <w:lvl w:ilvl="0" w:tplc="041F0019">
      <w:start w:val="1"/>
      <w:numFmt w:val="lowerLetter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17763F3"/>
    <w:multiLevelType w:val="hybridMultilevel"/>
    <w:tmpl w:val="7CF08C58"/>
    <w:lvl w:ilvl="0" w:tplc="041F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6" w15:restartNumberingAfterBreak="0">
    <w:nsid w:val="65D309D9"/>
    <w:multiLevelType w:val="hybridMultilevel"/>
    <w:tmpl w:val="F3A0E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BD5ABA"/>
    <w:multiLevelType w:val="hybridMultilevel"/>
    <w:tmpl w:val="8F3C567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C1C5E"/>
    <w:multiLevelType w:val="hybridMultilevel"/>
    <w:tmpl w:val="B66AA448"/>
    <w:lvl w:ilvl="0" w:tplc="E66A2B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7"/>
  </w:num>
  <w:num w:numId="5">
    <w:abstractNumId w:val="15"/>
  </w:num>
  <w:num w:numId="6">
    <w:abstractNumId w:val="4"/>
  </w:num>
  <w:num w:numId="7">
    <w:abstractNumId w:val="12"/>
  </w:num>
  <w:num w:numId="8">
    <w:abstractNumId w:val="16"/>
  </w:num>
  <w:num w:numId="9">
    <w:abstractNumId w:val="10"/>
  </w:num>
  <w:num w:numId="10">
    <w:abstractNumId w:val="3"/>
  </w:num>
  <w:num w:numId="11">
    <w:abstractNumId w:val="19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14"/>
  </w:num>
  <w:num w:numId="17">
    <w:abstractNumId w:val="11"/>
  </w:num>
  <w:num w:numId="18">
    <w:abstractNumId w:val="1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33B46"/>
    <w:rsid w:val="00043191"/>
    <w:rsid w:val="000433FC"/>
    <w:rsid w:val="000574F9"/>
    <w:rsid w:val="000605CF"/>
    <w:rsid w:val="000633B5"/>
    <w:rsid w:val="00066190"/>
    <w:rsid w:val="00071FA0"/>
    <w:rsid w:val="000755B3"/>
    <w:rsid w:val="00090CFB"/>
    <w:rsid w:val="0009771D"/>
    <w:rsid w:val="00126CED"/>
    <w:rsid w:val="00142A84"/>
    <w:rsid w:val="001433D4"/>
    <w:rsid w:val="0015447C"/>
    <w:rsid w:val="001657A4"/>
    <w:rsid w:val="001776E2"/>
    <w:rsid w:val="001A6B24"/>
    <w:rsid w:val="001A7363"/>
    <w:rsid w:val="001A7AFA"/>
    <w:rsid w:val="001C1AFB"/>
    <w:rsid w:val="001E7389"/>
    <w:rsid w:val="002076AF"/>
    <w:rsid w:val="002119C1"/>
    <w:rsid w:val="00216841"/>
    <w:rsid w:val="00226061"/>
    <w:rsid w:val="0023141B"/>
    <w:rsid w:val="002319E3"/>
    <w:rsid w:val="00243AB8"/>
    <w:rsid w:val="00257596"/>
    <w:rsid w:val="00263A83"/>
    <w:rsid w:val="002722E0"/>
    <w:rsid w:val="00292CEB"/>
    <w:rsid w:val="002A4CF4"/>
    <w:rsid w:val="002E7BEC"/>
    <w:rsid w:val="002F10D3"/>
    <w:rsid w:val="002F589E"/>
    <w:rsid w:val="002F6E09"/>
    <w:rsid w:val="003035BB"/>
    <w:rsid w:val="00306389"/>
    <w:rsid w:val="003136C5"/>
    <w:rsid w:val="0033343E"/>
    <w:rsid w:val="00377876"/>
    <w:rsid w:val="0038792A"/>
    <w:rsid w:val="003933D3"/>
    <w:rsid w:val="003933FD"/>
    <w:rsid w:val="003A25E2"/>
    <w:rsid w:val="003C3AEF"/>
    <w:rsid w:val="00400C1B"/>
    <w:rsid w:val="00434238"/>
    <w:rsid w:val="004546DA"/>
    <w:rsid w:val="004C2B9C"/>
    <w:rsid w:val="004C68DC"/>
    <w:rsid w:val="004E1EEB"/>
    <w:rsid w:val="00521537"/>
    <w:rsid w:val="00551A59"/>
    <w:rsid w:val="00553D7B"/>
    <w:rsid w:val="00561918"/>
    <w:rsid w:val="00577BAF"/>
    <w:rsid w:val="00593AD9"/>
    <w:rsid w:val="00597276"/>
    <w:rsid w:val="005A2F27"/>
    <w:rsid w:val="005B632A"/>
    <w:rsid w:val="005B79BA"/>
    <w:rsid w:val="005C4FE7"/>
    <w:rsid w:val="005D61D6"/>
    <w:rsid w:val="00602B07"/>
    <w:rsid w:val="00623EC1"/>
    <w:rsid w:val="00641AC8"/>
    <w:rsid w:val="00665A58"/>
    <w:rsid w:val="0069606A"/>
    <w:rsid w:val="006A66C8"/>
    <w:rsid w:val="006B7437"/>
    <w:rsid w:val="006F1EA7"/>
    <w:rsid w:val="00731F30"/>
    <w:rsid w:val="00754102"/>
    <w:rsid w:val="00755ABB"/>
    <w:rsid w:val="00786F64"/>
    <w:rsid w:val="007B03B7"/>
    <w:rsid w:val="007B04FC"/>
    <w:rsid w:val="007C2FAB"/>
    <w:rsid w:val="007C5030"/>
    <w:rsid w:val="007F3351"/>
    <w:rsid w:val="00813191"/>
    <w:rsid w:val="0081687E"/>
    <w:rsid w:val="00816E04"/>
    <w:rsid w:val="008206C5"/>
    <w:rsid w:val="00821D7C"/>
    <w:rsid w:val="008270FB"/>
    <w:rsid w:val="0082746A"/>
    <w:rsid w:val="0083206F"/>
    <w:rsid w:val="00853E1A"/>
    <w:rsid w:val="00856E53"/>
    <w:rsid w:val="0086476D"/>
    <w:rsid w:val="00873F2B"/>
    <w:rsid w:val="008871B2"/>
    <w:rsid w:val="008E5F77"/>
    <w:rsid w:val="008E7754"/>
    <w:rsid w:val="00904ED7"/>
    <w:rsid w:val="0092170A"/>
    <w:rsid w:val="0096546C"/>
    <w:rsid w:val="009821DC"/>
    <w:rsid w:val="009A7D7E"/>
    <w:rsid w:val="009F0B14"/>
    <w:rsid w:val="009F370B"/>
    <w:rsid w:val="00A0638C"/>
    <w:rsid w:val="00A107DD"/>
    <w:rsid w:val="00A1381E"/>
    <w:rsid w:val="00A24DAE"/>
    <w:rsid w:val="00A34504"/>
    <w:rsid w:val="00A47C0C"/>
    <w:rsid w:val="00AA7497"/>
    <w:rsid w:val="00AC092D"/>
    <w:rsid w:val="00AC330B"/>
    <w:rsid w:val="00AD59EC"/>
    <w:rsid w:val="00AD6566"/>
    <w:rsid w:val="00AE644A"/>
    <w:rsid w:val="00B02B94"/>
    <w:rsid w:val="00B1573F"/>
    <w:rsid w:val="00B168BA"/>
    <w:rsid w:val="00B408A4"/>
    <w:rsid w:val="00B86EAE"/>
    <w:rsid w:val="00BC3486"/>
    <w:rsid w:val="00BD74F0"/>
    <w:rsid w:val="00BF7B3B"/>
    <w:rsid w:val="00C36884"/>
    <w:rsid w:val="00C41977"/>
    <w:rsid w:val="00C46F7F"/>
    <w:rsid w:val="00C514DB"/>
    <w:rsid w:val="00C847B6"/>
    <w:rsid w:val="00CA0006"/>
    <w:rsid w:val="00CA6C62"/>
    <w:rsid w:val="00CB05B2"/>
    <w:rsid w:val="00CD6693"/>
    <w:rsid w:val="00CF0F49"/>
    <w:rsid w:val="00CF739D"/>
    <w:rsid w:val="00D06AB2"/>
    <w:rsid w:val="00D5702D"/>
    <w:rsid w:val="00D728F2"/>
    <w:rsid w:val="00D74D78"/>
    <w:rsid w:val="00D7662B"/>
    <w:rsid w:val="00D860F1"/>
    <w:rsid w:val="00DD0632"/>
    <w:rsid w:val="00DE7B82"/>
    <w:rsid w:val="00DF7E83"/>
    <w:rsid w:val="00E30615"/>
    <w:rsid w:val="00E3230A"/>
    <w:rsid w:val="00E42747"/>
    <w:rsid w:val="00E53CE5"/>
    <w:rsid w:val="00E56CDF"/>
    <w:rsid w:val="00E84FC9"/>
    <w:rsid w:val="00E86BE2"/>
    <w:rsid w:val="00EC36C4"/>
    <w:rsid w:val="00EF6759"/>
    <w:rsid w:val="00F14F8A"/>
    <w:rsid w:val="00F21743"/>
    <w:rsid w:val="00F236C6"/>
    <w:rsid w:val="00F50AA2"/>
    <w:rsid w:val="00F51DEC"/>
    <w:rsid w:val="00FA3E83"/>
    <w:rsid w:val="00FB3852"/>
    <w:rsid w:val="00FE2A5E"/>
    <w:rsid w:val="00FE3924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7A24"/>
  <w15:chartTrackingRefBased/>
  <w15:docId w15:val="{FCF7E0B6-6649-430C-A877-D306A82B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B6BEE-7962-45CE-BD4E-E6114E5A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ARMAN YILMAZ</cp:lastModifiedBy>
  <cp:revision>2</cp:revision>
  <dcterms:created xsi:type="dcterms:W3CDTF">2024-07-24T11:33:00Z</dcterms:created>
  <dcterms:modified xsi:type="dcterms:W3CDTF">2024-07-24T11:33:00Z</dcterms:modified>
</cp:coreProperties>
</file>